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731" w:type="dxa"/>
        <w:jc w:val="center"/>
        <w:tblInd w:w="-38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8"/>
        <w:gridCol w:w="2298"/>
        <w:gridCol w:w="2589"/>
        <w:gridCol w:w="1134"/>
        <w:gridCol w:w="2606"/>
        <w:gridCol w:w="81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10731" w:type="dxa"/>
            <w:gridSpan w:val="6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4"/>
                <w:szCs w:val="24"/>
              </w:rPr>
              <w:t>医疗设备技术需求确认表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 w:val="24"/>
                <w:szCs w:val="24"/>
              </w:rPr>
              <w:t>设备名称</w:t>
            </w:r>
          </w:p>
        </w:tc>
        <w:tc>
          <w:tcPr>
            <w:tcW w:w="2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血栓弹力图仪</w:t>
            </w:r>
          </w:p>
        </w:tc>
        <w:tc>
          <w:tcPr>
            <w:tcW w:w="25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 w:val="24"/>
                <w:szCs w:val="24"/>
              </w:rPr>
              <w:t>总数量（台/套）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2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 w:val="24"/>
                <w:szCs w:val="24"/>
              </w:rPr>
              <w:t>预算总金额（万元）</w:t>
            </w:r>
          </w:p>
        </w:tc>
        <w:tc>
          <w:tcPr>
            <w:tcW w:w="8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70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2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4"/>
                <w:szCs w:val="24"/>
              </w:rPr>
              <w:t>技术和性能参数名称</w:t>
            </w:r>
          </w:p>
        </w:tc>
        <w:tc>
          <w:tcPr>
            <w:tcW w:w="63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4"/>
                <w:szCs w:val="24"/>
              </w:rPr>
              <w:t>招标参数和性能要求</w:t>
            </w:r>
          </w:p>
        </w:tc>
        <w:tc>
          <w:tcPr>
            <w:tcW w:w="8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*1</w:t>
            </w:r>
          </w:p>
        </w:tc>
        <w:tc>
          <w:tcPr>
            <w:tcW w:w="2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基本要求</w:t>
            </w:r>
          </w:p>
        </w:tc>
        <w:tc>
          <w:tcPr>
            <w:tcW w:w="63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用于术前和术中患者凝血功能的变化监测 (区分正常、高凝、低凝）或体检筛查；快速诊断DIC，区分原发性纤溶亢进和继发性纤溶亢进，指导各类血制品的使用。</w:t>
            </w: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2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资质认证</w:t>
            </w:r>
          </w:p>
        </w:tc>
        <w:tc>
          <w:tcPr>
            <w:tcW w:w="63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*2.1</w:t>
            </w:r>
          </w:p>
        </w:tc>
        <w:tc>
          <w:tcPr>
            <w:tcW w:w="2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资质认证1</w:t>
            </w:r>
          </w:p>
        </w:tc>
        <w:tc>
          <w:tcPr>
            <w:tcW w:w="63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具有CFDA认证</w:t>
            </w: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·2.2</w:t>
            </w:r>
          </w:p>
        </w:tc>
        <w:tc>
          <w:tcPr>
            <w:tcW w:w="2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资质认证</w:t>
            </w:r>
            <w:bookmarkStart w:id="0" w:name="_GoBack"/>
            <w:bookmarkEnd w:id="0"/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63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具有CE认证</w:t>
            </w: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2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技术和性能参数</w:t>
            </w:r>
          </w:p>
        </w:tc>
        <w:tc>
          <w:tcPr>
            <w:tcW w:w="63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240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·3.1</w:t>
            </w:r>
          </w:p>
        </w:tc>
        <w:tc>
          <w:tcPr>
            <w:tcW w:w="2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通道设计</w:t>
            </w:r>
          </w:p>
        </w:tc>
        <w:tc>
          <w:tcPr>
            <w:tcW w:w="63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磁悬浮通道一体机设计 ，通道数量≥4个/台，各通道可独立检测</w:t>
            </w: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3.2</w:t>
            </w:r>
          </w:p>
        </w:tc>
        <w:tc>
          <w:tcPr>
            <w:tcW w:w="2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样本要求</w:t>
            </w:r>
          </w:p>
        </w:tc>
        <w:tc>
          <w:tcPr>
            <w:tcW w:w="63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枸橼酸化抗凝全血，肝素化抗凝全血，每次测试用量≤0.5ml</w:t>
            </w: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3.3</w:t>
            </w:r>
          </w:p>
        </w:tc>
        <w:tc>
          <w:tcPr>
            <w:tcW w:w="2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测定时长</w:t>
            </w:r>
          </w:p>
        </w:tc>
        <w:tc>
          <w:tcPr>
            <w:tcW w:w="63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单次测试≤30分钟</w:t>
            </w: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3.4</w:t>
            </w:r>
          </w:p>
        </w:tc>
        <w:tc>
          <w:tcPr>
            <w:tcW w:w="2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温度控制</w:t>
            </w:r>
          </w:p>
        </w:tc>
        <w:tc>
          <w:tcPr>
            <w:tcW w:w="63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每个通道均有独立温度控制系统，温度设定37℃±0.5</w:t>
            </w: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·3.5</w:t>
            </w:r>
          </w:p>
        </w:tc>
        <w:tc>
          <w:tcPr>
            <w:tcW w:w="2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通道性能</w:t>
            </w:r>
          </w:p>
        </w:tc>
        <w:tc>
          <w:tcPr>
            <w:tcW w:w="63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稳定性相对偏移≤ ± 10%，批内测试重复性CV≤ ± 10%。</w:t>
            </w: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·3.6</w:t>
            </w:r>
          </w:p>
        </w:tc>
        <w:tc>
          <w:tcPr>
            <w:tcW w:w="2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输出参数</w:t>
            </w:r>
          </w:p>
        </w:tc>
        <w:tc>
          <w:tcPr>
            <w:tcW w:w="63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至少包括α角、R 值、K 值、MA 值、LY30、LY60、ACP、ACT、EPL、A30、AA 抑制率、ADP抑制率等不少于20个参数</w:t>
            </w: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3.7</w:t>
            </w:r>
          </w:p>
        </w:tc>
        <w:tc>
          <w:tcPr>
            <w:tcW w:w="2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特殊功能</w:t>
            </w:r>
          </w:p>
        </w:tc>
        <w:tc>
          <w:tcPr>
            <w:tcW w:w="63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检测杯自动装载，自动卸载</w:t>
            </w: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·3.8</w:t>
            </w:r>
          </w:p>
        </w:tc>
        <w:tc>
          <w:tcPr>
            <w:tcW w:w="2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自检功能</w:t>
            </w:r>
          </w:p>
        </w:tc>
        <w:tc>
          <w:tcPr>
            <w:tcW w:w="63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设备具有自检功能，在对仪器进行操作时，仪器会提供操作指南</w:t>
            </w: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3.9</w:t>
            </w:r>
          </w:p>
        </w:tc>
        <w:tc>
          <w:tcPr>
            <w:tcW w:w="2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软件系统</w:t>
            </w:r>
          </w:p>
        </w:tc>
        <w:tc>
          <w:tcPr>
            <w:tcW w:w="63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软件系统配有自动存盘恢复数据功能。</w:t>
            </w: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·3.10</w:t>
            </w:r>
          </w:p>
        </w:tc>
        <w:tc>
          <w:tcPr>
            <w:tcW w:w="2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病历管理</w:t>
            </w:r>
          </w:p>
        </w:tc>
        <w:tc>
          <w:tcPr>
            <w:tcW w:w="63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包括病例登记、病例修改、病例记录、病例查询等功能。</w:t>
            </w: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·3.11</w:t>
            </w:r>
          </w:p>
        </w:tc>
        <w:tc>
          <w:tcPr>
            <w:tcW w:w="2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诊断筛选</w:t>
            </w:r>
          </w:p>
        </w:tc>
        <w:tc>
          <w:tcPr>
            <w:tcW w:w="63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直观的判断血液的高凝低凝状态，还能对血小板功能进行评估</w:t>
            </w: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3.12</w:t>
            </w:r>
          </w:p>
        </w:tc>
        <w:tc>
          <w:tcPr>
            <w:tcW w:w="2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接口</w:t>
            </w:r>
          </w:p>
        </w:tc>
        <w:tc>
          <w:tcPr>
            <w:tcW w:w="63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≥4个USB接口，可以连接鼠标、键盘、打印机、扫描枪等外设；≥1个以太网接口，可以连接LIS</w:t>
            </w: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*3.13</w:t>
            </w:r>
          </w:p>
        </w:tc>
        <w:tc>
          <w:tcPr>
            <w:tcW w:w="2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信息传输</w:t>
            </w:r>
          </w:p>
        </w:tc>
        <w:tc>
          <w:tcPr>
            <w:tcW w:w="63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无缝对接医院HIS/LIS系统，实现自动从医院LIS系统下载病人检测信息及向医院LIS系统反馈病人检测结果的功能</w:t>
            </w: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3.14</w:t>
            </w:r>
          </w:p>
        </w:tc>
        <w:tc>
          <w:tcPr>
            <w:tcW w:w="2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保存、查询、到出和打印功能</w:t>
            </w:r>
          </w:p>
        </w:tc>
        <w:tc>
          <w:tcPr>
            <w:tcW w:w="63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检测记录可保存、查询、导出、打印</w:t>
            </w: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3.15</w:t>
            </w:r>
          </w:p>
        </w:tc>
        <w:tc>
          <w:tcPr>
            <w:tcW w:w="2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显示屏</w:t>
            </w:r>
          </w:p>
        </w:tc>
        <w:tc>
          <w:tcPr>
            <w:tcW w:w="63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≥10寸触摸屏，可以带手套操作</w:t>
            </w:r>
          </w:p>
        </w:tc>
        <w:tc>
          <w:tcPr>
            <w:tcW w:w="8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3.16</w:t>
            </w:r>
          </w:p>
        </w:tc>
        <w:tc>
          <w:tcPr>
            <w:tcW w:w="2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设备不良事件情况</w:t>
            </w:r>
          </w:p>
        </w:tc>
        <w:tc>
          <w:tcPr>
            <w:tcW w:w="63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提供设备近三年不良事件情况（厂家自报）</w:t>
            </w:r>
          </w:p>
        </w:tc>
        <w:tc>
          <w:tcPr>
            <w:tcW w:w="8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*4</w:t>
            </w:r>
          </w:p>
        </w:tc>
        <w:tc>
          <w:tcPr>
            <w:tcW w:w="2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配置需求</w:t>
            </w:r>
          </w:p>
        </w:tc>
        <w:tc>
          <w:tcPr>
            <w:tcW w:w="63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四通道血栓弹力图仪主机1台；配套专业软件1套；打印机1台</w:t>
            </w: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2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配套医用试剂耗材</w:t>
            </w:r>
          </w:p>
        </w:tc>
        <w:tc>
          <w:tcPr>
            <w:tcW w:w="63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5.1</w:t>
            </w:r>
          </w:p>
        </w:tc>
        <w:tc>
          <w:tcPr>
            <w:tcW w:w="2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是否为开放性医用试剂耗材</w:t>
            </w:r>
          </w:p>
        </w:tc>
        <w:tc>
          <w:tcPr>
            <w:tcW w:w="63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厂家自报</w:t>
            </w: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5.2</w:t>
            </w:r>
          </w:p>
        </w:tc>
        <w:tc>
          <w:tcPr>
            <w:tcW w:w="2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封闭配套试剂耗材</w:t>
            </w:r>
          </w:p>
        </w:tc>
        <w:tc>
          <w:tcPr>
            <w:tcW w:w="63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如有一次性使用封闭医用试剂耗材，厂家自报品规/价格</w:t>
            </w: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2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售后条款</w:t>
            </w:r>
          </w:p>
        </w:tc>
        <w:tc>
          <w:tcPr>
            <w:tcW w:w="63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8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*6.1</w:t>
            </w:r>
          </w:p>
        </w:tc>
        <w:tc>
          <w:tcPr>
            <w:tcW w:w="2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原厂保修年限</w:t>
            </w:r>
          </w:p>
        </w:tc>
        <w:tc>
          <w:tcPr>
            <w:tcW w:w="63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≥3年，保修期内开机率不低于95%（按365日/年计算，含节假日)，未达到要求的开机率天数，按双倍天数顺延保修期。</w:t>
            </w:r>
          </w:p>
        </w:tc>
        <w:tc>
          <w:tcPr>
            <w:tcW w:w="8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·6.2</w:t>
            </w:r>
          </w:p>
        </w:tc>
        <w:tc>
          <w:tcPr>
            <w:tcW w:w="2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预防性维修</w:t>
            </w: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/定期维护保养</w:t>
            </w:r>
          </w:p>
        </w:tc>
        <w:tc>
          <w:tcPr>
            <w:tcW w:w="63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保修期内按维修手册要求提供定期维护保养服务</w:t>
            </w:r>
          </w:p>
        </w:tc>
        <w:tc>
          <w:tcPr>
            <w:tcW w:w="8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6.3</w:t>
            </w:r>
          </w:p>
        </w:tc>
        <w:tc>
          <w:tcPr>
            <w:tcW w:w="2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维修响应时间</w:t>
            </w:r>
          </w:p>
        </w:tc>
        <w:tc>
          <w:tcPr>
            <w:tcW w:w="63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维修到达现场时间≤0.5个工作日（京内）</w:t>
            </w: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维修到达现场时间≤3个工作日（京外）</w:t>
            </w:r>
          </w:p>
        </w:tc>
        <w:tc>
          <w:tcPr>
            <w:tcW w:w="8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*6.4</w:t>
            </w:r>
          </w:p>
        </w:tc>
        <w:tc>
          <w:tcPr>
            <w:tcW w:w="2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配件报价</w:t>
            </w:r>
          </w:p>
        </w:tc>
        <w:tc>
          <w:tcPr>
            <w:tcW w:w="63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提供消耗性配件（年平均更换大于1次的配件）和高值配件（价格大于设备成交价5%以上）的报价清单，且高值配件报价之和不得高于设备成交价的110%</w:t>
            </w:r>
          </w:p>
        </w:tc>
        <w:tc>
          <w:tcPr>
            <w:tcW w:w="8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·6.5</w:t>
            </w:r>
          </w:p>
        </w:tc>
        <w:tc>
          <w:tcPr>
            <w:tcW w:w="2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升级与软件维护</w:t>
            </w:r>
          </w:p>
        </w:tc>
        <w:tc>
          <w:tcPr>
            <w:tcW w:w="63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保修期内免费升级和软件维护；保修期外，原软件维护仅收工时费</w:t>
            </w:r>
          </w:p>
        </w:tc>
        <w:tc>
          <w:tcPr>
            <w:tcW w:w="8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*6.6</w:t>
            </w:r>
          </w:p>
        </w:tc>
        <w:tc>
          <w:tcPr>
            <w:tcW w:w="2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维修工时费计算方法及价格</w:t>
            </w:r>
          </w:p>
        </w:tc>
        <w:tc>
          <w:tcPr>
            <w:tcW w:w="63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至少提供按小时计费和按故障点计费两种方式，用户可自行选择</w:t>
            </w:r>
          </w:p>
        </w:tc>
        <w:tc>
          <w:tcPr>
            <w:tcW w:w="8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·6.7</w:t>
            </w:r>
          </w:p>
        </w:tc>
        <w:tc>
          <w:tcPr>
            <w:tcW w:w="2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专用工具、资料及其它</w:t>
            </w:r>
          </w:p>
        </w:tc>
        <w:tc>
          <w:tcPr>
            <w:tcW w:w="63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提供设备配套的维修专用工具（如有），资料（操作手册、维修手册等）</w:t>
            </w:r>
          </w:p>
        </w:tc>
        <w:tc>
          <w:tcPr>
            <w:tcW w:w="8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·6.8</w:t>
            </w:r>
          </w:p>
        </w:tc>
        <w:tc>
          <w:tcPr>
            <w:tcW w:w="2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培训</w:t>
            </w:r>
          </w:p>
        </w:tc>
        <w:tc>
          <w:tcPr>
            <w:tcW w:w="63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提供使用培训和工程师原厂培训</w:t>
            </w:r>
          </w:p>
        </w:tc>
        <w:tc>
          <w:tcPr>
            <w:tcW w:w="8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6.9</w:t>
            </w:r>
          </w:p>
        </w:tc>
        <w:tc>
          <w:tcPr>
            <w:tcW w:w="2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交货期</w:t>
            </w:r>
          </w:p>
        </w:tc>
        <w:tc>
          <w:tcPr>
            <w:tcW w:w="63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合同签订后3个月内交货</w:t>
            </w:r>
          </w:p>
        </w:tc>
        <w:tc>
          <w:tcPr>
            <w:tcW w:w="8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3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备注：1.加注“*”号的技术指标为关键指标，≥1项未达到招标文件要求，即做废标处理。</w:t>
            </w:r>
          </w:p>
          <w:p>
            <w:pPr>
              <w:widowControl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 xml:space="preserve">      2.加注“·”号的技术指标为重要指标。</w:t>
            </w:r>
          </w:p>
          <w:p>
            <w:pPr>
              <w:widowControl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 xml:space="preserve">      3.加注“*”、“·”号的技术指标均需投标企业提供证明材料。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A378E"/>
    <w:rsid w:val="001A1013"/>
    <w:rsid w:val="001B03D6"/>
    <w:rsid w:val="004E0783"/>
    <w:rsid w:val="008610BD"/>
    <w:rsid w:val="009A378E"/>
    <w:rsid w:val="00B33ACC"/>
    <w:rsid w:val="00CF6816"/>
    <w:rsid w:val="00D97B70"/>
    <w:rsid w:val="00F71581"/>
    <w:rsid w:val="3998709D"/>
    <w:rsid w:val="7AAD0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PLA</Company>
  <Pages>2</Pages>
  <Words>240</Words>
  <Characters>1371</Characters>
  <Lines>11</Lines>
  <Paragraphs>3</Paragraphs>
  <TotalTime>0</TotalTime>
  <ScaleCrop>false</ScaleCrop>
  <LinksUpToDate>false</LinksUpToDate>
  <CharactersWithSpaces>1608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2022-06-24T08:16:00Z</dcterms:created>
  <dc:creator>chenkun</dc:creator>
  <cp:lastModifiedBy>doctor</cp:lastModifiedBy>
  <dcterms:modified xsi:type="dcterms:W3CDTF">2023-03-31T03:02:07Z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