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技术需求表（医疗设备）</w:t>
      </w:r>
    </w:p>
    <w:p>
      <w:pPr>
        <w:jc w:val="right"/>
        <w:rPr>
          <w:rFonts w:ascii="宋体" w:hAnsi="宋体" w:eastAsia="宋体" w:cs="宋体"/>
          <w:color w:val="000000"/>
          <w:kern w:val="0"/>
          <w:sz w:val="24"/>
          <w:szCs w:val="24"/>
        </w:rPr>
      </w:pPr>
      <w:r>
        <w:rPr>
          <w:rFonts w:hint="eastAsia" w:ascii="宋体" w:hAnsi="宋体" w:eastAsia="宋体" w:cs="宋体"/>
          <w:color w:val="000000"/>
          <w:kern w:val="0"/>
          <w:sz w:val="24"/>
          <w:szCs w:val="24"/>
        </w:rPr>
        <w:t>制表时间：</w:t>
      </w:r>
      <w:r>
        <w:rPr>
          <w:rFonts w:ascii="宋体" w:hAnsi="宋体" w:eastAsia="宋体" w:cs="宋体"/>
          <w:color w:val="000000"/>
          <w:kern w:val="0"/>
          <w:sz w:val="24"/>
          <w:szCs w:val="24"/>
        </w:rPr>
        <w:t>2023</w:t>
      </w:r>
      <w:r>
        <w:rPr>
          <w:rFonts w:hint="eastAsia" w:ascii="宋体" w:hAnsi="宋体" w:eastAsia="宋体" w:cs="宋体"/>
          <w:color w:val="000000"/>
          <w:kern w:val="0"/>
          <w:sz w:val="24"/>
          <w:szCs w:val="24"/>
        </w:rPr>
        <w:t>年</w:t>
      </w: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月</w:t>
      </w:r>
      <w:r>
        <w:rPr>
          <w:rFonts w:ascii="宋体" w:hAnsi="宋体" w:eastAsia="宋体" w:cs="宋体"/>
          <w:color w:val="000000"/>
          <w:kern w:val="0"/>
          <w:sz w:val="24"/>
          <w:szCs w:val="24"/>
        </w:rPr>
        <w:t xml:space="preserve"> 28</w:t>
      </w:r>
      <w:r>
        <w:rPr>
          <w:rFonts w:hint="eastAsia" w:ascii="宋体" w:hAnsi="宋体" w:eastAsia="宋体" w:cs="宋体"/>
          <w:color w:val="000000"/>
          <w:kern w:val="0"/>
          <w:sz w:val="24"/>
          <w:szCs w:val="24"/>
        </w:rPr>
        <w:t>日</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456"/>
        <w:gridCol w:w="815"/>
        <w:gridCol w:w="1130"/>
        <w:gridCol w:w="1386"/>
        <w:gridCol w:w="902"/>
        <w:gridCol w:w="1831"/>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067" w:type="dxa"/>
            <w:gridSpan w:val="3"/>
            <w:vAlign w:val="center"/>
          </w:tcPr>
          <w:p>
            <w:pPr>
              <w:jc w:val="left"/>
              <w:rPr>
                <w:sz w:val="18"/>
                <w:szCs w:val="18"/>
              </w:rPr>
            </w:pPr>
            <w:r>
              <w:rPr>
                <w:rFonts w:hint="eastAsia" w:ascii="黑体" w:hAnsi="黑体" w:eastAsia="黑体" w:cs="宋体"/>
                <w:kern w:val="0"/>
                <w:sz w:val="18"/>
                <w:szCs w:val="18"/>
              </w:rPr>
              <w:t>项目名称</w:t>
            </w:r>
          </w:p>
        </w:tc>
        <w:tc>
          <w:tcPr>
            <w:tcW w:w="6455" w:type="dxa"/>
            <w:gridSpan w:val="5"/>
            <w:vAlign w:val="center"/>
          </w:tcPr>
          <w:p>
            <w:pPr>
              <w:jc w:val="center"/>
              <w:rPr>
                <w:sz w:val="18"/>
                <w:szCs w:val="18"/>
              </w:rPr>
            </w:pPr>
            <w:r>
              <w:rPr>
                <w:rFonts w:hint="eastAsia" w:ascii="黑体" w:hAnsi="黑体" w:eastAsia="黑体" w:cs="宋体"/>
                <w:kern w:val="0"/>
                <w:sz w:val="18"/>
                <w:szCs w:val="18"/>
              </w:rPr>
              <w:t>基础软硬件支持环境建设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2067" w:type="dxa"/>
            <w:gridSpan w:val="3"/>
            <w:vAlign w:val="center"/>
          </w:tcPr>
          <w:p>
            <w:pPr>
              <w:jc w:val="left"/>
              <w:rPr>
                <w:sz w:val="18"/>
                <w:szCs w:val="18"/>
              </w:rPr>
            </w:pPr>
            <w:r>
              <w:rPr>
                <w:rFonts w:hint="eastAsia" w:ascii="黑体" w:hAnsi="黑体" w:eastAsia="黑体" w:cs="宋体"/>
                <w:kern w:val="0"/>
                <w:sz w:val="18"/>
                <w:szCs w:val="18"/>
              </w:rPr>
              <w:t>数量（项）</w:t>
            </w:r>
          </w:p>
        </w:tc>
        <w:tc>
          <w:tcPr>
            <w:tcW w:w="1130" w:type="dxa"/>
            <w:vAlign w:val="center"/>
          </w:tcPr>
          <w:p>
            <w:pPr>
              <w:jc w:val="left"/>
              <w:rPr>
                <w:rFonts w:eastAsia="黑体"/>
                <w:sz w:val="18"/>
                <w:szCs w:val="18"/>
              </w:rPr>
            </w:pPr>
            <w:r>
              <w:rPr>
                <w:rFonts w:ascii="黑体" w:hAnsi="黑体" w:eastAsia="黑体" w:cs="宋体"/>
                <w:kern w:val="0"/>
                <w:sz w:val="18"/>
                <w:szCs w:val="18"/>
              </w:rPr>
              <w:t>1</w:t>
            </w:r>
            <w:r>
              <w:rPr>
                <w:rFonts w:hint="eastAsia" w:ascii="黑体" w:hAnsi="黑体" w:eastAsia="黑体" w:cs="宋体"/>
                <w:kern w:val="0"/>
                <w:sz w:val="18"/>
                <w:szCs w:val="18"/>
              </w:rPr>
              <w:t>套</w:t>
            </w:r>
          </w:p>
        </w:tc>
        <w:tc>
          <w:tcPr>
            <w:tcW w:w="1386" w:type="dxa"/>
            <w:vAlign w:val="center"/>
          </w:tcPr>
          <w:p>
            <w:pPr>
              <w:jc w:val="center"/>
              <w:rPr>
                <w:sz w:val="18"/>
                <w:szCs w:val="18"/>
              </w:rPr>
            </w:pPr>
            <w:r>
              <w:rPr>
                <w:rFonts w:hint="eastAsia" w:ascii="黑体" w:hAnsi="黑体" w:eastAsia="黑体" w:cs="宋体"/>
                <w:kern w:val="0"/>
                <w:sz w:val="18"/>
                <w:szCs w:val="18"/>
              </w:rPr>
              <w:t>单价（万元）</w:t>
            </w:r>
          </w:p>
        </w:tc>
        <w:tc>
          <w:tcPr>
            <w:tcW w:w="902" w:type="dxa"/>
            <w:vAlign w:val="center"/>
          </w:tcPr>
          <w:p>
            <w:pPr>
              <w:jc w:val="left"/>
              <w:rPr>
                <w:sz w:val="18"/>
                <w:szCs w:val="18"/>
              </w:rPr>
            </w:pPr>
            <w:r>
              <w:rPr>
                <w:rFonts w:hint="eastAsia" w:ascii="黑体" w:hAnsi="黑体" w:eastAsia="黑体" w:cs="宋体"/>
                <w:kern w:val="0"/>
                <w:sz w:val="18"/>
                <w:szCs w:val="18"/>
              </w:rPr>
              <w:t>284.7</w:t>
            </w:r>
          </w:p>
        </w:tc>
        <w:tc>
          <w:tcPr>
            <w:tcW w:w="1831" w:type="dxa"/>
            <w:vAlign w:val="center"/>
          </w:tcPr>
          <w:p>
            <w:pPr>
              <w:jc w:val="left"/>
              <w:rPr>
                <w:sz w:val="18"/>
                <w:szCs w:val="18"/>
              </w:rPr>
            </w:pPr>
            <w:r>
              <w:rPr>
                <w:rFonts w:hint="eastAsia" w:ascii="黑体" w:hAnsi="黑体" w:eastAsia="黑体" w:cs="宋体"/>
                <w:kern w:val="0"/>
                <w:sz w:val="18"/>
                <w:szCs w:val="18"/>
              </w:rPr>
              <w:t>预算总金额（万元）</w:t>
            </w:r>
          </w:p>
        </w:tc>
        <w:tc>
          <w:tcPr>
            <w:tcW w:w="1206" w:type="dxa"/>
            <w:vAlign w:val="center"/>
          </w:tcPr>
          <w:p>
            <w:pPr>
              <w:jc w:val="left"/>
              <w:rPr>
                <w:sz w:val="18"/>
                <w:szCs w:val="18"/>
              </w:rPr>
            </w:pPr>
            <w:r>
              <w:rPr>
                <w:rFonts w:hint="eastAsia" w:ascii="黑体" w:hAnsi="黑体" w:eastAsia="黑体" w:cs="宋体"/>
                <w:kern w:val="0"/>
                <w:sz w:val="18"/>
                <w:szCs w:val="18"/>
              </w:rPr>
              <w:t>284.7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6" w:type="dxa"/>
            <w:vAlign w:val="center"/>
          </w:tcPr>
          <w:p>
            <w:pPr>
              <w:jc w:val="left"/>
              <w:rPr>
                <w:sz w:val="18"/>
                <w:szCs w:val="18"/>
              </w:rPr>
            </w:pPr>
            <w:r>
              <w:rPr>
                <w:rFonts w:hint="eastAsia" w:ascii="黑体" w:hAnsi="黑体" w:eastAsia="黑体" w:cs="宋体"/>
                <w:kern w:val="0"/>
                <w:sz w:val="18"/>
                <w:szCs w:val="18"/>
              </w:rPr>
              <w:t>需求类别</w:t>
            </w:r>
          </w:p>
        </w:tc>
        <w:tc>
          <w:tcPr>
            <w:tcW w:w="456" w:type="dxa"/>
            <w:vAlign w:val="center"/>
          </w:tcPr>
          <w:p>
            <w:pPr>
              <w:jc w:val="left"/>
              <w:rPr>
                <w:sz w:val="18"/>
                <w:szCs w:val="18"/>
              </w:rPr>
            </w:pPr>
            <w:r>
              <w:rPr>
                <w:rFonts w:hint="eastAsia" w:ascii="黑体" w:hAnsi="黑体" w:eastAsia="黑体" w:cs="宋体"/>
                <w:kern w:val="0"/>
                <w:sz w:val="18"/>
                <w:szCs w:val="18"/>
              </w:rPr>
              <w:t>序号</w:t>
            </w:r>
          </w:p>
        </w:tc>
        <w:tc>
          <w:tcPr>
            <w:tcW w:w="815" w:type="dxa"/>
            <w:vAlign w:val="center"/>
          </w:tcPr>
          <w:p>
            <w:pPr>
              <w:jc w:val="left"/>
              <w:rPr>
                <w:sz w:val="18"/>
                <w:szCs w:val="18"/>
              </w:rPr>
            </w:pPr>
            <w:r>
              <w:rPr>
                <w:rFonts w:hint="eastAsia" w:ascii="黑体" w:hAnsi="黑体" w:eastAsia="黑体" w:cs="宋体"/>
                <w:kern w:val="0"/>
                <w:sz w:val="18"/>
                <w:szCs w:val="18"/>
              </w:rPr>
              <w:t>需求名称</w:t>
            </w:r>
          </w:p>
        </w:tc>
        <w:tc>
          <w:tcPr>
            <w:tcW w:w="5249" w:type="dxa"/>
            <w:gridSpan w:val="4"/>
            <w:vAlign w:val="center"/>
          </w:tcPr>
          <w:p>
            <w:pPr>
              <w:jc w:val="center"/>
              <w:rPr>
                <w:sz w:val="18"/>
                <w:szCs w:val="18"/>
              </w:rPr>
            </w:pPr>
            <w:r>
              <w:rPr>
                <w:rFonts w:hint="eastAsia" w:ascii="黑体" w:hAnsi="黑体" w:eastAsia="黑体" w:cs="宋体"/>
                <w:kern w:val="0"/>
                <w:sz w:val="18"/>
                <w:szCs w:val="18"/>
              </w:rPr>
              <w:t>技术参数和需求内容</w:t>
            </w:r>
          </w:p>
        </w:tc>
        <w:tc>
          <w:tcPr>
            <w:tcW w:w="1206" w:type="dxa"/>
          </w:tcPr>
          <w:p>
            <w:pPr>
              <w:jc w:val="left"/>
              <w:rPr>
                <w:sz w:val="18"/>
                <w:szCs w:val="18"/>
              </w:rPr>
            </w:pPr>
            <w:r>
              <w:rPr>
                <w:rFonts w:hint="eastAsia" w:ascii="黑体" w:hAnsi="黑体" w:eastAsia="黑体" w:cs="宋体"/>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2" w:hRule="atLeast"/>
        </w:trPr>
        <w:tc>
          <w:tcPr>
            <w:tcW w:w="796" w:type="dxa"/>
            <w:vMerge w:val="restart"/>
            <w:vAlign w:val="center"/>
          </w:tcPr>
          <w:p>
            <w:pPr>
              <w:jc w:val="left"/>
              <w:rPr>
                <w:sz w:val="18"/>
                <w:szCs w:val="18"/>
              </w:rPr>
            </w:pPr>
            <w:r>
              <w:rPr>
                <w:rFonts w:hint="eastAsia" w:ascii="黑体" w:hAnsi="黑体" w:eastAsia="黑体"/>
                <w:sz w:val="18"/>
                <w:szCs w:val="18"/>
              </w:rPr>
              <w:t>符合性要求</w:t>
            </w:r>
            <w:r>
              <w:rPr>
                <w:rFonts w:hint="eastAsia" w:ascii="宋体" w:hAnsi="宋体" w:eastAsia="宋体"/>
                <w:sz w:val="18"/>
                <w:szCs w:val="18"/>
              </w:rPr>
              <w:t>（</w:t>
            </w:r>
            <w:r>
              <w:rPr>
                <w:rFonts w:ascii="宋体" w:hAnsi="宋体" w:eastAsia="宋体"/>
                <w:sz w:val="18"/>
                <w:szCs w:val="18"/>
              </w:rPr>
              <w:t>*</w:t>
            </w:r>
            <w:r>
              <w:rPr>
                <w:rFonts w:hint="eastAsia" w:ascii="宋体" w:hAnsi="宋体" w:eastAsia="宋体"/>
                <w:sz w:val="18"/>
                <w:szCs w:val="18"/>
              </w:rPr>
              <w:t>号指标或其他必须响应条款）</w:t>
            </w:r>
          </w:p>
        </w:tc>
        <w:tc>
          <w:tcPr>
            <w:tcW w:w="456" w:type="dxa"/>
          </w:tcPr>
          <w:p>
            <w:pPr>
              <w:jc w:val="left"/>
              <w:rPr>
                <w:sz w:val="18"/>
                <w:szCs w:val="18"/>
              </w:rPr>
            </w:pPr>
            <w:r>
              <w:rPr>
                <w:rFonts w:ascii="宋体" w:hAnsi="宋体" w:eastAsia="宋体"/>
                <w:sz w:val="18"/>
                <w:szCs w:val="18"/>
              </w:rPr>
              <w:t>1</w:t>
            </w:r>
          </w:p>
        </w:tc>
        <w:tc>
          <w:tcPr>
            <w:tcW w:w="815" w:type="dxa"/>
          </w:tcPr>
          <w:p>
            <w:pPr>
              <w:jc w:val="left"/>
              <w:rPr>
                <w:sz w:val="18"/>
                <w:szCs w:val="18"/>
              </w:rPr>
            </w:pPr>
            <w:r>
              <w:rPr>
                <w:rFonts w:hint="eastAsia" w:ascii="宋体" w:hAnsi="宋体" w:eastAsia="宋体"/>
                <w:sz w:val="18"/>
                <w:szCs w:val="18"/>
              </w:rPr>
              <w:t>基本要求</w:t>
            </w:r>
          </w:p>
        </w:tc>
        <w:tc>
          <w:tcPr>
            <w:tcW w:w="5249" w:type="dxa"/>
            <w:gridSpan w:val="4"/>
          </w:tcPr>
          <w:p>
            <w:pPr>
              <w:jc w:val="left"/>
              <w:rPr>
                <w:rFonts w:ascii="宋体" w:hAnsi="宋体" w:eastAsia="宋体"/>
                <w:sz w:val="18"/>
                <w:szCs w:val="18"/>
              </w:rPr>
            </w:pPr>
            <w:r>
              <w:rPr>
                <w:rFonts w:hint="eastAsia" w:ascii="宋体" w:hAnsi="宋体" w:eastAsia="宋体"/>
                <w:sz w:val="18"/>
                <w:szCs w:val="18"/>
              </w:rPr>
              <w:t>本项目为某部的基础软硬件支持环境建设，包含基础软硬件支持环境建设所需的硬件设施、</w:t>
            </w:r>
            <w:r>
              <w:rPr>
                <w:rFonts w:ascii="宋体" w:hAnsi="宋体" w:eastAsia="宋体"/>
                <w:sz w:val="18"/>
                <w:szCs w:val="18"/>
              </w:rPr>
              <w:t>运载平台内部设计、</w:t>
            </w:r>
            <w:r>
              <w:rPr>
                <w:rFonts w:hint="eastAsia" w:ascii="宋体" w:hAnsi="宋体" w:eastAsia="宋体"/>
                <w:sz w:val="18"/>
                <w:szCs w:val="18"/>
              </w:rPr>
              <w:t>总装和系统调试：</w:t>
            </w:r>
          </w:p>
          <w:p>
            <w:pPr>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 xml:space="preserve"> </w:t>
            </w:r>
            <w:r>
              <w:rPr>
                <w:rFonts w:hint="eastAsia" w:ascii="宋体" w:hAnsi="宋体" w:eastAsia="宋体"/>
                <w:sz w:val="18"/>
                <w:szCs w:val="18"/>
              </w:rPr>
              <w:t>硬件设施包括：</w:t>
            </w:r>
            <w:r>
              <w:rPr>
                <w:rFonts w:ascii="宋体" w:hAnsi="宋体" w:eastAsia="宋体"/>
                <w:sz w:val="18"/>
                <w:szCs w:val="18"/>
              </w:rPr>
              <w:t>方舱</w:t>
            </w:r>
            <w:r>
              <w:rPr>
                <w:rFonts w:hint="eastAsia" w:ascii="宋体" w:hAnsi="宋体" w:eastAsia="宋体"/>
                <w:sz w:val="18"/>
                <w:szCs w:val="18"/>
              </w:rPr>
              <w:t>及运行配套设施、信息化基础设备、</w:t>
            </w:r>
            <w:r>
              <w:rPr>
                <w:rFonts w:ascii="宋体" w:hAnsi="宋体" w:eastAsia="宋体"/>
                <w:sz w:val="18"/>
                <w:szCs w:val="18"/>
              </w:rPr>
              <w:t>医</w:t>
            </w:r>
            <w:r>
              <w:rPr>
                <w:rFonts w:hint="eastAsia" w:ascii="宋体" w:hAnsi="宋体" w:eastAsia="宋体"/>
                <w:sz w:val="18"/>
                <w:szCs w:val="18"/>
              </w:rPr>
              <w:t>疗</w:t>
            </w:r>
            <w:r>
              <w:rPr>
                <w:rFonts w:ascii="宋体" w:hAnsi="宋体" w:eastAsia="宋体"/>
                <w:sz w:val="18"/>
                <w:szCs w:val="18"/>
              </w:rPr>
              <w:t>设备</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2</w:t>
            </w:r>
            <w:r>
              <w:rPr>
                <w:rFonts w:ascii="宋体" w:hAnsi="宋体" w:eastAsia="宋体"/>
                <w:sz w:val="18"/>
                <w:szCs w:val="18"/>
              </w:rPr>
              <w:t>. 方案设计。中标单位协助</w:t>
            </w:r>
            <w:r>
              <w:rPr>
                <w:rFonts w:hint="eastAsia" w:ascii="宋体" w:hAnsi="宋体" w:eastAsia="宋体"/>
                <w:sz w:val="18"/>
                <w:szCs w:val="18"/>
              </w:rPr>
              <w:t>甲</w:t>
            </w:r>
            <w:r>
              <w:rPr>
                <w:rFonts w:ascii="宋体" w:hAnsi="宋体" w:eastAsia="宋体"/>
                <w:sz w:val="18"/>
                <w:szCs w:val="18"/>
              </w:rPr>
              <w:t>方深化细化研究需求，</w:t>
            </w:r>
            <w:r>
              <w:rPr>
                <w:rFonts w:hint="eastAsia" w:ascii="宋体" w:hAnsi="宋体" w:eastAsia="宋体"/>
                <w:sz w:val="18"/>
                <w:szCs w:val="18"/>
              </w:rPr>
              <w:t>满足甲方使用需求及相关技术标准规范，</w:t>
            </w:r>
            <w:r>
              <w:rPr>
                <w:rFonts w:ascii="宋体" w:hAnsi="宋体" w:eastAsia="宋体"/>
                <w:sz w:val="18"/>
                <w:szCs w:val="18"/>
              </w:rPr>
              <w:t>依据总体建设方案，完成该项目方案设计、工程设计等工作，提供项目实施计划</w:t>
            </w:r>
            <w:r>
              <w:rPr>
                <w:rFonts w:hint="eastAsia" w:ascii="宋体" w:hAnsi="宋体" w:eastAsia="宋体"/>
                <w:sz w:val="18"/>
                <w:szCs w:val="18"/>
              </w:rPr>
              <w:t>，完成</w:t>
            </w:r>
            <w:r>
              <w:rPr>
                <w:rFonts w:ascii="宋体" w:hAnsi="宋体" w:eastAsia="宋体"/>
                <w:sz w:val="18"/>
                <w:szCs w:val="18"/>
              </w:rPr>
              <w:t>运载平台内部设计</w:t>
            </w:r>
            <w:r>
              <w:rPr>
                <w:rFonts w:hint="eastAsia" w:ascii="宋体" w:hAnsi="宋体" w:eastAsia="宋体"/>
                <w:sz w:val="18"/>
                <w:szCs w:val="18"/>
              </w:rPr>
              <w:t>，</w:t>
            </w:r>
            <w:r>
              <w:rPr>
                <w:rFonts w:ascii="宋体" w:hAnsi="宋体" w:eastAsia="宋体"/>
                <w:sz w:val="18"/>
                <w:szCs w:val="18"/>
              </w:rPr>
              <w:t>并提供相关技术文档</w:t>
            </w:r>
            <w:r>
              <w:rPr>
                <w:rFonts w:hint="eastAsia" w:ascii="宋体" w:hAnsi="宋体" w:eastAsia="宋体"/>
                <w:sz w:val="18"/>
                <w:szCs w:val="18"/>
              </w:rPr>
              <w:t>和设计图样。</w:t>
            </w:r>
          </w:p>
          <w:p>
            <w:pPr>
              <w:jc w:val="left"/>
              <w:rPr>
                <w:rFonts w:ascii="宋体" w:hAnsi="宋体" w:eastAsia="宋体"/>
                <w:sz w:val="18"/>
                <w:szCs w:val="18"/>
              </w:rPr>
            </w:pPr>
            <w:r>
              <w:rPr>
                <w:rFonts w:hint="eastAsia" w:ascii="宋体" w:hAnsi="宋体" w:eastAsia="宋体"/>
                <w:sz w:val="18"/>
                <w:szCs w:val="18"/>
              </w:rPr>
              <w:t>3</w:t>
            </w:r>
            <w:r>
              <w:rPr>
                <w:rFonts w:ascii="宋体" w:hAnsi="宋体" w:eastAsia="宋体"/>
                <w:sz w:val="18"/>
                <w:szCs w:val="18"/>
              </w:rPr>
              <w:t xml:space="preserve">. </w:t>
            </w:r>
            <w:r>
              <w:rPr>
                <w:rFonts w:hint="eastAsia" w:ascii="宋体" w:hAnsi="宋体" w:eastAsia="宋体"/>
                <w:sz w:val="18"/>
                <w:szCs w:val="18"/>
              </w:rPr>
              <w:t>运载平台设备总装和系统调试。</w:t>
            </w:r>
            <w:r>
              <w:rPr>
                <w:rFonts w:ascii="宋体" w:hAnsi="宋体" w:eastAsia="宋体"/>
                <w:sz w:val="18"/>
                <w:szCs w:val="18"/>
              </w:rPr>
              <w:t>中标单位负责协助</w:t>
            </w:r>
            <w:r>
              <w:rPr>
                <w:rFonts w:hint="eastAsia" w:ascii="宋体" w:hAnsi="宋体" w:eastAsia="宋体"/>
                <w:sz w:val="18"/>
                <w:szCs w:val="18"/>
              </w:rPr>
              <w:t>甲方</w:t>
            </w:r>
            <w:r>
              <w:rPr>
                <w:rFonts w:ascii="宋体" w:hAnsi="宋体" w:eastAsia="宋体"/>
                <w:sz w:val="18"/>
                <w:szCs w:val="18"/>
              </w:rPr>
              <w:t>完成全系统、全流程和全要素的联调联试。</w:t>
            </w:r>
          </w:p>
          <w:p>
            <w:pPr>
              <w:jc w:val="left"/>
              <w:rPr>
                <w:sz w:val="18"/>
                <w:szCs w:val="18"/>
              </w:rPr>
            </w:pPr>
            <w:r>
              <w:rPr>
                <w:rFonts w:hint="eastAsia" w:ascii="宋体" w:hAnsi="宋体" w:eastAsia="宋体"/>
                <w:sz w:val="18"/>
                <w:szCs w:val="18"/>
              </w:rPr>
              <w:t>4.</w:t>
            </w:r>
            <w:r>
              <w:rPr>
                <w:rFonts w:ascii="宋体" w:hAnsi="宋体" w:eastAsia="宋体"/>
                <w:sz w:val="18"/>
                <w:szCs w:val="18"/>
              </w:rPr>
              <w:t xml:space="preserve"> 中标单位完成系统合同验收后，必须向</w:t>
            </w:r>
            <w:r>
              <w:rPr>
                <w:rFonts w:hint="eastAsia" w:ascii="宋体" w:hAnsi="宋体" w:eastAsia="宋体"/>
                <w:sz w:val="18"/>
                <w:szCs w:val="18"/>
              </w:rPr>
              <w:t>甲方</w:t>
            </w:r>
            <w:r>
              <w:rPr>
                <w:rFonts w:ascii="宋体" w:hAnsi="宋体" w:eastAsia="宋体"/>
                <w:sz w:val="18"/>
                <w:szCs w:val="18"/>
              </w:rPr>
              <w:t>移交设计图样、零部件目录、使用维护说明书等全部技术文档。</w:t>
            </w:r>
          </w:p>
        </w:tc>
        <w:tc>
          <w:tcPr>
            <w:tcW w:w="1206" w:type="dxa"/>
          </w:tcPr>
          <w:p>
            <w:pPr>
              <w:jc w:val="left"/>
              <w:rPr>
                <w:color w:val="FF0000"/>
                <w:sz w:val="18"/>
                <w:szCs w:val="18"/>
              </w:rPr>
            </w:pPr>
            <w:r>
              <w:rPr>
                <w:rFonts w:hint="eastAsia" w:ascii="宋体" w:hAnsi="宋体" w:eastAsia="宋体"/>
                <w:sz w:val="18"/>
                <w:szCs w:val="18"/>
              </w:rPr>
              <w:t>投标人需提供第1条的投标货物明细，第2条的设计方案，第3、4条相应承诺。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9" w:hRule="atLeast"/>
        </w:trPr>
        <w:tc>
          <w:tcPr>
            <w:tcW w:w="796" w:type="dxa"/>
            <w:vMerge w:val="continue"/>
            <w:vAlign w:val="center"/>
          </w:tcPr>
          <w:p>
            <w:pPr>
              <w:jc w:val="left"/>
              <w:rPr>
                <w:sz w:val="18"/>
                <w:szCs w:val="18"/>
              </w:rPr>
            </w:pPr>
          </w:p>
        </w:tc>
        <w:tc>
          <w:tcPr>
            <w:tcW w:w="456" w:type="dxa"/>
            <w:vAlign w:val="center"/>
          </w:tcPr>
          <w:p>
            <w:pPr>
              <w:jc w:val="left"/>
              <w:rPr>
                <w:sz w:val="18"/>
                <w:szCs w:val="18"/>
              </w:rPr>
            </w:pPr>
            <w:r>
              <w:rPr>
                <w:rFonts w:ascii="宋体" w:hAnsi="宋体" w:eastAsia="宋体" w:cs="宋体"/>
                <w:kern w:val="0"/>
                <w:sz w:val="18"/>
                <w:szCs w:val="18"/>
              </w:rPr>
              <w:t>2</w:t>
            </w:r>
          </w:p>
        </w:tc>
        <w:tc>
          <w:tcPr>
            <w:tcW w:w="815" w:type="dxa"/>
            <w:vAlign w:val="center"/>
          </w:tcPr>
          <w:p>
            <w:pPr>
              <w:jc w:val="left"/>
              <w:rPr>
                <w:sz w:val="18"/>
                <w:szCs w:val="18"/>
              </w:rPr>
            </w:pPr>
            <w:r>
              <w:rPr>
                <w:rFonts w:hint="eastAsia" w:ascii="宋体" w:hAnsi="宋体" w:eastAsia="宋体" w:cs="宋体"/>
                <w:kern w:val="0"/>
                <w:sz w:val="18"/>
                <w:szCs w:val="18"/>
              </w:rPr>
              <w:t>配置要求</w:t>
            </w:r>
          </w:p>
        </w:tc>
        <w:tc>
          <w:tcPr>
            <w:tcW w:w="5249" w:type="dxa"/>
            <w:gridSpan w:val="4"/>
          </w:tcPr>
          <w:p>
            <w:pPr>
              <w:jc w:val="left"/>
              <w:rPr>
                <w:rFonts w:ascii="宋体" w:hAnsi="宋体" w:eastAsia="宋体"/>
                <w:sz w:val="18"/>
                <w:szCs w:val="18"/>
              </w:rPr>
            </w:pPr>
            <w:r>
              <w:rPr>
                <w:rFonts w:ascii="宋体" w:hAnsi="宋体" w:eastAsia="宋体"/>
                <w:sz w:val="18"/>
                <w:szCs w:val="18"/>
              </w:rPr>
              <w:t xml:space="preserve">1. </w:t>
            </w:r>
            <w:r>
              <w:rPr>
                <w:rFonts w:hint="eastAsia" w:ascii="宋体" w:hAnsi="宋体" w:eastAsia="宋体"/>
                <w:sz w:val="18"/>
                <w:szCs w:val="18"/>
              </w:rPr>
              <w:t>方舱设备：CAF50</w:t>
            </w:r>
            <w:r>
              <w:rPr>
                <w:rFonts w:ascii="宋体" w:hAnsi="宋体" w:eastAsia="宋体"/>
                <w:sz w:val="18"/>
                <w:szCs w:val="18"/>
              </w:rPr>
              <w:t>方舱1</w:t>
            </w:r>
            <w:r>
              <w:rPr>
                <w:rFonts w:hint="eastAsia" w:ascii="宋体" w:hAnsi="宋体" w:eastAsia="宋体"/>
                <w:sz w:val="18"/>
                <w:szCs w:val="18"/>
              </w:rPr>
              <w:t>个、空调1台、暖风机1台、配电箱1个、柴油发电机组1台，以及操作台、机柜、箱柜等。</w:t>
            </w:r>
          </w:p>
          <w:p>
            <w:pPr>
              <w:jc w:val="left"/>
              <w:rPr>
                <w:rFonts w:ascii="宋体" w:hAnsi="宋体" w:eastAsia="宋体"/>
                <w:sz w:val="18"/>
                <w:szCs w:val="18"/>
              </w:rPr>
            </w:pPr>
            <w:r>
              <w:rPr>
                <w:rFonts w:ascii="宋体" w:hAnsi="宋体" w:eastAsia="宋体"/>
                <w:sz w:val="18"/>
                <w:szCs w:val="18"/>
              </w:rPr>
              <w:t xml:space="preserve">2. </w:t>
            </w:r>
            <w:r>
              <w:rPr>
                <w:rFonts w:hint="eastAsia" w:ascii="宋体" w:hAnsi="宋体" w:eastAsia="宋体"/>
                <w:sz w:val="18"/>
                <w:szCs w:val="18"/>
              </w:rPr>
              <w:t>信息化基础设备：</w:t>
            </w:r>
            <w:bookmarkStart w:id="0" w:name="_Hlk149553768"/>
            <w:r>
              <w:rPr>
                <w:rFonts w:hint="eastAsia" w:ascii="宋体" w:hAnsi="宋体" w:eastAsia="宋体"/>
                <w:sz w:val="18"/>
                <w:szCs w:val="18"/>
              </w:rPr>
              <w:t>服务器2台、存储设备2套、数据库2套、网络交换设备2套、</w:t>
            </w:r>
            <w:r>
              <w:rPr>
                <w:rFonts w:ascii="宋体" w:hAnsi="宋体" w:eastAsia="宋体"/>
                <w:sz w:val="18"/>
                <w:szCs w:val="18"/>
              </w:rPr>
              <w:t>网络安全设备</w:t>
            </w:r>
            <w:r>
              <w:rPr>
                <w:rFonts w:hint="eastAsia" w:ascii="宋体" w:hAnsi="宋体" w:eastAsia="宋体"/>
                <w:sz w:val="18"/>
                <w:szCs w:val="18"/>
              </w:rPr>
              <w:t>1套、</w:t>
            </w:r>
            <w:bookmarkEnd w:id="0"/>
            <w:r>
              <w:rPr>
                <w:rFonts w:hint="eastAsia" w:ascii="宋体" w:hAnsi="宋体" w:eastAsia="宋体"/>
                <w:sz w:val="18"/>
                <w:szCs w:val="18"/>
              </w:rPr>
              <w:t>北斗机2个、</w:t>
            </w:r>
            <w:r>
              <w:rPr>
                <w:rFonts w:ascii="宋体" w:hAnsi="宋体" w:eastAsia="宋体"/>
                <w:sz w:val="18"/>
                <w:szCs w:val="18"/>
              </w:rPr>
              <w:t>中心控制显示系统</w:t>
            </w:r>
            <w:r>
              <w:rPr>
                <w:rFonts w:hint="eastAsia" w:ascii="宋体" w:hAnsi="宋体" w:eastAsia="宋体"/>
                <w:sz w:val="18"/>
                <w:szCs w:val="18"/>
              </w:rPr>
              <w:t>1套，符合国产化要求。</w:t>
            </w:r>
          </w:p>
          <w:p>
            <w:pPr>
              <w:jc w:val="left"/>
              <w:rPr>
                <w:rFonts w:ascii="宋体" w:hAnsi="宋体" w:eastAsia="宋体"/>
                <w:sz w:val="18"/>
                <w:szCs w:val="18"/>
              </w:rPr>
            </w:pPr>
            <w:r>
              <w:rPr>
                <w:rFonts w:ascii="宋体" w:hAnsi="宋体" w:eastAsia="宋体"/>
                <w:sz w:val="18"/>
                <w:szCs w:val="18"/>
              </w:rPr>
              <w:t>3.</w:t>
            </w:r>
            <w:r>
              <w:rPr>
                <w:rFonts w:hint="eastAsia"/>
                <w:sz w:val="18"/>
                <w:szCs w:val="18"/>
              </w:rPr>
              <w:t xml:space="preserve"> </w:t>
            </w:r>
            <w:r>
              <w:rPr>
                <w:rFonts w:hint="eastAsia" w:ascii="宋体" w:hAnsi="宋体" w:eastAsia="宋体"/>
                <w:sz w:val="18"/>
                <w:szCs w:val="18"/>
              </w:rPr>
              <w:t>医疗设备：陆上伤员快速后送平台1个、便携式生命支持系统1个、尿液分析仪1台、磁微粒化学发光免疫分析仪1台、血气分析仪1台、血生化仪1台、干式荧光免疫分析仪1台、运血箱1个</w:t>
            </w:r>
            <w:r>
              <w:rPr>
                <w:rFonts w:ascii="宋体" w:hAnsi="宋体" w:eastAsia="宋体"/>
                <w:sz w:val="18"/>
                <w:szCs w:val="18"/>
              </w:rPr>
              <w:t xml:space="preserve"> </w:t>
            </w:r>
            <w:r>
              <w:rPr>
                <w:rFonts w:hint="eastAsia" w:ascii="宋体" w:hAnsi="宋体" w:eastAsia="宋体"/>
                <w:sz w:val="18"/>
                <w:szCs w:val="18"/>
              </w:rPr>
              <w:t>。</w:t>
            </w:r>
          </w:p>
        </w:tc>
        <w:tc>
          <w:tcPr>
            <w:tcW w:w="1206" w:type="dxa"/>
          </w:tcPr>
          <w:p>
            <w:pPr>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8" w:hRule="atLeast"/>
        </w:trPr>
        <w:tc>
          <w:tcPr>
            <w:tcW w:w="796" w:type="dxa"/>
            <w:vMerge w:val="continue"/>
            <w:vAlign w:val="center"/>
          </w:tcPr>
          <w:p>
            <w:pPr>
              <w:jc w:val="left"/>
              <w:rPr>
                <w:sz w:val="18"/>
                <w:szCs w:val="18"/>
              </w:rPr>
            </w:pPr>
          </w:p>
        </w:tc>
        <w:tc>
          <w:tcPr>
            <w:tcW w:w="456" w:type="dxa"/>
            <w:vAlign w:val="center"/>
          </w:tcPr>
          <w:p>
            <w:pPr>
              <w:jc w:val="left"/>
              <w:rPr>
                <w:sz w:val="18"/>
                <w:szCs w:val="18"/>
              </w:rPr>
            </w:pPr>
            <w:r>
              <w:rPr>
                <w:rFonts w:ascii="宋体" w:hAnsi="宋体" w:eastAsia="宋体" w:cs="宋体"/>
                <w:kern w:val="0"/>
                <w:sz w:val="18"/>
                <w:szCs w:val="18"/>
              </w:rPr>
              <w:t>3</w:t>
            </w:r>
          </w:p>
        </w:tc>
        <w:tc>
          <w:tcPr>
            <w:tcW w:w="815" w:type="dxa"/>
            <w:vAlign w:val="center"/>
          </w:tcPr>
          <w:p>
            <w:pPr>
              <w:jc w:val="left"/>
              <w:rPr>
                <w:sz w:val="18"/>
                <w:szCs w:val="18"/>
              </w:rPr>
            </w:pPr>
            <w:r>
              <w:rPr>
                <w:rFonts w:hint="eastAsia" w:ascii="宋体" w:hAnsi="宋体" w:eastAsia="宋体" w:cs="宋体"/>
                <w:kern w:val="0"/>
                <w:sz w:val="18"/>
                <w:szCs w:val="18"/>
              </w:rPr>
              <w:t>其他符合性条款</w:t>
            </w:r>
          </w:p>
        </w:tc>
        <w:tc>
          <w:tcPr>
            <w:tcW w:w="5249" w:type="dxa"/>
            <w:gridSpan w:val="4"/>
          </w:tcPr>
          <w:p>
            <w:pPr>
              <w:widowControl/>
              <w:jc w:val="left"/>
              <w:rPr>
                <w:rFonts w:ascii="宋体" w:hAnsi="宋体" w:eastAsia="宋体" w:cs="宋体"/>
                <w:sz w:val="18"/>
                <w:szCs w:val="18"/>
              </w:rPr>
            </w:pPr>
            <w:r>
              <w:rPr>
                <w:rFonts w:ascii="宋体" w:hAnsi="宋体" w:eastAsia="宋体" w:cs="宋体"/>
                <w:sz w:val="18"/>
                <w:szCs w:val="18"/>
              </w:rPr>
              <w:t xml:space="preserve">1. </w:t>
            </w:r>
            <w:r>
              <w:rPr>
                <w:rFonts w:hint="eastAsia" w:ascii="宋体" w:hAnsi="宋体" w:eastAsia="宋体" w:cs="宋体"/>
                <w:sz w:val="18"/>
                <w:szCs w:val="18"/>
              </w:rPr>
              <w:t>交货地点、时间进度及付款方式</w:t>
            </w:r>
          </w:p>
          <w:p>
            <w:pPr>
              <w:widowControl/>
              <w:jc w:val="left"/>
              <w:rPr>
                <w:rFonts w:ascii="宋体" w:hAnsi="宋体" w:eastAsia="宋体" w:cs="宋体"/>
                <w:sz w:val="18"/>
                <w:szCs w:val="18"/>
              </w:rPr>
            </w:pPr>
            <w:r>
              <w:rPr>
                <w:rFonts w:ascii="宋体" w:hAnsi="宋体" w:eastAsia="宋体" w:cs="宋体"/>
                <w:sz w:val="18"/>
                <w:szCs w:val="18"/>
              </w:rPr>
              <w:t xml:space="preserve">1.1 </w:t>
            </w:r>
            <w:r>
              <w:rPr>
                <w:rFonts w:hint="eastAsia" w:ascii="宋体" w:hAnsi="宋体" w:eastAsia="宋体" w:cs="宋体"/>
                <w:sz w:val="18"/>
                <w:szCs w:val="18"/>
              </w:rPr>
              <w:t>交货地点：甲方指定</w:t>
            </w:r>
          </w:p>
          <w:p>
            <w:pPr>
              <w:widowControl/>
              <w:jc w:val="left"/>
              <w:rPr>
                <w:rFonts w:ascii="宋体" w:hAnsi="宋体" w:eastAsia="宋体" w:cs="宋体"/>
                <w:sz w:val="18"/>
                <w:szCs w:val="18"/>
              </w:rPr>
            </w:pPr>
            <w:r>
              <w:rPr>
                <w:rFonts w:ascii="宋体" w:hAnsi="宋体" w:eastAsia="宋体" w:cs="宋体"/>
                <w:sz w:val="18"/>
                <w:szCs w:val="18"/>
              </w:rPr>
              <w:t xml:space="preserve">1.2 </w:t>
            </w:r>
            <w:r>
              <w:rPr>
                <w:rFonts w:hint="eastAsia" w:ascii="宋体" w:hAnsi="宋体" w:eastAsia="宋体" w:cs="宋体"/>
                <w:sz w:val="18"/>
                <w:szCs w:val="18"/>
              </w:rPr>
              <w:t>时间进度：合同签订之日起，</w:t>
            </w:r>
            <w:r>
              <w:rPr>
                <w:rFonts w:ascii="宋体" w:hAnsi="宋体" w:eastAsia="宋体" w:cs="宋体"/>
                <w:sz w:val="18"/>
                <w:szCs w:val="18"/>
              </w:rPr>
              <w:t>30日内由中标单位负责完成方案设计</w:t>
            </w:r>
            <w:r>
              <w:rPr>
                <w:rFonts w:hint="eastAsia" w:ascii="宋体" w:hAnsi="宋体" w:eastAsia="宋体" w:cs="宋体"/>
                <w:sz w:val="18"/>
                <w:szCs w:val="18"/>
              </w:rPr>
              <w:t>；合同签订之日起，90日</w:t>
            </w:r>
            <w:r>
              <w:rPr>
                <w:rFonts w:ascii="宋体" w:hAnsi="宋体" w:eastAsia="宋体" w:cs="宋体"/>
                <w:sz w:val="18"/>
                <w:szCs w:val="18"/>
              </w:rPr>
              <w:t>内完成</w:t>
            </w:r>
            <w:r>
              <w:rPr>
                <w:rFonts w:hint="eastAsia" w:ascii="宋体" w:hAnsi="宋体" w:eastAsia="宋体" w:cs="宋体"/>
                <w:sz w:val="18"/>
                <w:szCs w:val="18"/>
              </w:rPr>
              <w:t>交付</w:t>
            </w:r>
            <w:r>
              <w:rPr>
                <w:rFonts w:ascii="宋体" w:hAnsi="宋体" w:eastAsia="宋体" w:cs="宋体"/>
                <w:sz w:val="18"/>
                <w:szCs w:val="18"/>
              </w:rPr>
              <w:t>，</w:t>
            </w:r>
            <w:r>
              <w:rPr>
                <w:rFonts w:hint="eastAsia" w:ascii="宋体" w:hAnsi="宋体" w:eastAsia="宋体" w:cs="宋体"/>
                <w:sz w:val="18"/>
                <w:szCs w:val="18"/>
              </w:rPr>
              <w:t>120日</w:t>
            </w:r>
            <w:r>
              <w:rPr>
                <w:rFonts w:ascii="宋体" w:hAnsi="宋体" w:eastAsia="宋体" w:cs="宋体"/>
                <w:sz w:val="18"/>
                <w:szCs w:val="18"/>
              </w:rPr>
              <w:t>内完成联调联试、部署应用和系统培训，协助</w:t>
            </w:r>
            <w:r>
              <w:rPr>
                <w:rFonts w:hint="eastAsia" w:ascii="宋体" w:hAnsi="宋体" w:eastAsia="宋体" w:cs="宋体"/>
                <w:sz w:val="18"/>
                <w:szCs w:val="18"/>
              </w:rPr>
              <w:t>甲方完成</w:t>
            </w:r>
            <w:r>
              <w:rPr>
                <w:rFonts w:ascii="宋体" w:hAnsi="宋体" w:eastAsia="宋体" w:cs="宋体"/>
                <w:sz w:val="18"/>
                <w:szCs w:val="18"/>
              </w:rPr>
              <w:t>部队试点应用和项目验收。</w:t>
            </w:r>
            <w:r>
              <w:rPr>
                <w:rFonts w:hint="eastAsia" w:ascii="宋体" w:hAnsi="宋体" w:eastAsia="宋体" w:cs="宋体"/>
                <w:sz w:val="18"/>
                <w:szCs w:val="18"/>
              </w:rPr>
              <w:t>如有调整，以甲方通知为准。</w:t>
            </w:r>
          </w:p>
          <w:p>
            <w:pPr>
              <w:widowControl/>
              <w:jc w:val="left"/>
              <w:rPr>
                <w:rFonts w:ascii="宋体" w:hAnsi="宋体" w:eastAsia="宋体" w:cs="宋体"/>
                <w:sz w:val="18"/>
                <w:szCs w:val="18"/>
              </w:rPr>
            </w:pPr>
            <w:r>
              <w:rPr>
                <w:rFonts w:hint="eastAsia" w:ascii="宋体" w:hAnsi="宋体" w:eastAsia="宋体" w:cs="宋体"/>
                <w:sz w:val="18"/>
                <w:szCs w:val="18"/>
              </w:rPr>
              <w:t>1.3</w:t>
            </w:r>
            <w:r>
              <w:rPr>
                <w:rFonts w:ascii="宋体" w:hAnsi="宋体" w:eastAsia="宋体" w:cs="宋体"/>
                <w:sz w:val="18"/>
                <w:szCs w:val="18"/>
              </w:rPr>
              <w:t xml:space="preserve"> </w:t>
            </w:r>
            <w:r>
              <w:rPr>
                <w:rFonts w:hint="eastAsia" w:ascii="宋体" w:hAnsi="宋体" w:eastAsia="宋体" w:cs="宋体"/>
                <w:sz w:val="18"/>
                <w:szCs w:val="18"/>
              </w:rPr>
              <w:t>付款方式：合同签订后30日内支付合同款30%；产品交付验收合格，并协助甲方完成联调联试、通过验收、部署应用后，支付合同款65</w:t>
            </w:r>
            <w:r>
              <w:rPr>
                <w:rFonts w:ascii="宋体" w:hAnsi="宋体" w:eastAsia="宋体" w:cs="宋体"/>
                <w:sz w:val="18"/>
                <w:szCs w:val="18"/>
              </w:rPr>
              <w:t>%</w:t>
            </w:r>
            <w:r>
              <w:rPr>
                <w:rFonts w:hint="eastAsia" w:ascii="宋体" w:hAnsi="宋体" w:eastAsia="宋体" w:cs="宋体"/>
                <w:sz w:val="18"/>
                <w:szCs w:val="18"/>
              </w:rPr>
              <w:t>；质量保证金</w:t>
            </w:r>
            <w:r>
              <w:rPr>
                <w:rFonts w:ascii="宋体" w:hAnsi="宋体" w:eastAsia="宋体" w:cs="宋体"/>
                <w:sz w:val="18"/>
                <w:szCs w:val="18"/>
              </w:rPr>
              <w:t>5%</w:t>
            </w:r>
            <w:r>
              <w:rPr>
                <w:rFonts w:hint="eastAsia" w:ascii="宋体" w:hAnsi="宋体" w:eastAsia="宋体" w:cs="宋体"/>
                <w:sz w:val="18"/>
                <w:szCs w:val="18"/>
              </w:rPr>
              <w:t>，产品验收合格后质保期内无质量问题支付。</w:t>
            </w:r>
          </w:p>
          <w:p>
            <w:pPr>
              <w:widowControl/>
              <w:jc w:val="left"/>
              <w:rPr>
                <w:rFonts w:ascii="宋体" w:hAnsi="宋体" w:eastAsia="宋体" w:cs="宋体"/>
                <w:sz w:val="18"/>
                <w:szCs w:val="18"/>
              </w:rPr>
            </w:pPr>
            <w:r>
              <w:rPr>
                <w:rFonts w:hint="eastAsia" w:ascii="宋体" w:hAnsi="宋体" w:eastAsia="宋体" w:cs="宋体"/>
                <w:sz w:val="18"/>
                <w:szCs w:val="18"/>
              </w:rPr>
              <w:t>2.</w:t>
            </w:r>
            <w:r>
              <w:rPr>
                <w:rFonts w:ascii="宋体" w:hAnsi="宋体" w:eastAsia="宋体" w:cs="宋体"/>
                <w:sz w:val="18"/>
                <w:szCs w:val="18"/>
              </w:rPr>
              <w:t xml:space="preserve"> </w:t>
            </w:r>
            <w:r>
              <w:rPr>
                <w:rFonts w:hint="eastAsia" w:ascii="宋体" w:hAnsi="宋体" w:eastAsia="宋体" w:cs="宋体"/>
                <w:sz w:val="18"/>
                <w:szCs w:val="18"/>
              </w:rPr>
              <w:t>质量验收</w:t>
            </w:r>
          </w:p>
          <w:p>
            <w:pPr>
              <w:widowControl/>
              <w:jc w:val="left"/>
              <w:rPr>
                <w:rFonts w:ascii="宋体" w:hAnsi="宋体" w:eastAsia="宋体" w:cs="宋体"/>
                <w:sz w:val="18"/>
                <w:szCs w:val="18"/>
              </w:rPr>
            </w:pPr>
            <w:r>
              <w:rPr>
                <w:rFonts w:hint="eastAsia" w:ascii="宋体" w:hAnsi="宋体" w:eastAsia="宋体" w:cs="宋体"/>
                <w:sz w:val="18"/>
                <w:szCs w:val="18"/>
              </w:rPr>
              <w:t>系统建设完成后，甲方按国家相关标准进行验收，如中标单位所供设备未达到招标文件要求，甲方有权取消或解除合同，由此带来的损失由中标单位承担。</w:t>
            </w:r>
          </w:p>
          <w:p>
            <w:pPr>
              <w:widowControl/>
              <w:jc w:val="left"/>
              <w:rPr>
                <w:rFonts w:ascii="宋体" w:hAnsi="宋体" w:eastAsia="宋体" w:cs="宋体"/>
                <w:sz w:val="18"/>
                <w:szCs w:val="18"/>
              </w:rPr>
            </w:pPr>
            <w:r>
              <w:rPr>
                <w:rFonts w:hint="eastAsia" w:ascii="宋体" w:hAnsi="宋体" w:eastAsia="宋体" w:cs="宋体"/>
                <w:sz w:val="18"/>
                <w:szCs w:val="18"/>
              </w:rPr>
              <w:t>3.</w:t>
            </w:r>
            <w:r>
              <w:rPr>
                <w:rFonts w:ascii="宋体" w:hAnsi="宋体" w:eastAsia="宋体" w:cs="宋体"/>
                <w:sz w:val="18"/>
                <w:szCs w:val="18"/>
              </w:rPr>
              <w:t xml:space="preserve"> </w:t>
            </w:r>
            <w:r>
              <w:rPr>
                <w:rFonts w:hint="eastAsia" w:ascii="宋体" w:hAnsi="宋体" w:eastAsia="宋体" w:cs="宋体"/>
                <w:sz w:val="18"/>
                <w:szCs w:val="18"/>
              </w:rPr>
              <w:t>专利权和特殊要求</w:t>
            </w:r>
          </w:p>
          <w:p>
            <w:pPr>
              <w:widowControl/>
              <w:jc w:val="left"/>
              <w:rPr>
                <w:sz w:val="18"/>
                <w:szCs w:val="18"/>
              </w:rPr>
            </w:pPr>
            <w:r>
              <w:rPr>
                <w:rFonts w:ascii="宋体" w:hAnsi="宋体" w:eastAsia="宋体" w:cs="宋体"/>
                <w:sz w:val="18"/>
                <w:szCs w:val="18"/>
              </w:rPr>
              <w:t>中标单位应保证</w:t>
            </w:r>
            <w:r>
              <w:rPr>
                <w:rFonts w:hint="eastAsia" w:ascii="宋体" w:hAnsi="宋体" w:eastAsia="宋体" w:cs="宋体"/>
                <w:sz w:val="18"/>
                <w:szCs w:val="18"/>
              </w:rPr>
              <w:t>甲</w:t>
            </w:r>
            <w:r>
              <w:rPr>
                <w:rFonts w:ascii="宋体" w:hAnsi="宋体" w:eastAsia="宋体" w:cs="宋体"/>
                <w:sz w:val="18"/>
                <w:szCs w:val="18"/>
              </w:rPr>
              <w:t>方在使用该系统时，相关技术及内容不存在侵权行为，不受第三方侵权指控。同时，投标单位不得向第三方泄露招标单位提供的技术文件等资料。</w:t>
            </w:r>
          </w:p>
        </w:tc>
        <w:tc>
          <w:tcPr>
            <w:tcW w:w="1206" w:type="dxa"/>
          </w:tcPr>
          <w:p>
            <w:pPr>
              <w:jc w:val="left"/>
              <w:rPr>
                <w:sz w:val="18"/>
                <w:szCs w:val="18"/>
              </w:rPr>
            </w:pPr>
            <w:r>
              <w:rPr>
                <w:rFonts w:hint="eastAsia" w:ascii="宋体" w:hAnsi="宋体" w:eastAsia="宋体"/>
                <w:sz w:val="18"/>
                <w:szCs w:val="18"/>
              </w:rPr>
              <w:t>投标人需提供相应承诺。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96" w:type="dxa"/>
            <w:vMerge w:val="restart"/>
            <w:vAlign w:val="center"/>
          </w:tcPr>
          <w:p>
            <w:pPr>
              <w:jc w:val="left"/>
              <w:rPr>
                <w:rFonts w:ascii="宋体" w:hAnsi="宋体" w:eastAsia="宋体"/>
                <w:sz w:val="18"/>
                <w:szCs w:val="18"/>
              </w:rPr>
            </w:pPr>
            <w:r>
              <w:rPr>
                <w:rFonts w:hint="eastAsia" w:ascii="黑体" w:hAnsi="黑体" w:eastAsia="黑体"/>
                <w:sz w:val="18"/>
                <w:szCs w:val="18"/>
              </w:rPr>
              <w:t>资格性要求</w:t>
            </w:r>
            <w:r>
              <w:rPr>
                <w:rFonts w:hint="eastAsia" w:ascii="宋体" w:hAnsi="宋体" w:eastAsia="宋体"/>
                <w:sz w:val="18"/>
                <w:szCs w:val="18"/>
              </w:rPr>
              <w:t>（指对产品或企业投标资格的要求）</w:t>
            </w:r>
          </w:p>
        </w:tc>
        <w:tc>
          <w:tcPr>
            <w:tcW w:w="456" w:type="dxa"/>
            <w:vAlign w:val="center"/>
          </w:tcPr>
          <w:p>
            <w:pPr>
              <w:jc w:val="left"/>
              <w:rPr>
                <w:sz w:val="18"/>
                <w:szCs w:val="18"/>
              </w:rPr>
            </w:pPr>
            <w:r>
              <w:rPr>
                <w:rFonts w:ascii="宋体" w:hAnsi="宋体" w:eastAsia="宋体" w:cs="宋体"/>
                <w:kern w:val="0"/>
                <w:sz w:val="18"/>
                <w:szCs w:val="18"/>
              </w:rPr>
              <w:t>1</w:t>
            </w:r>
          </w:p>
        </w:tc>
        <w:tc>
          <w:tcPr>
            <w:tcW w:w="815" w:type="dxa"/>
            <w:vAlign w:val="center"/>
          </w:tcPr>
          <w:p>
            <w:pPr>
              <w:jc w:val="left"/>
              <w:rPr>
                <w:sz w:val="18"/>
                <w:szCs w:val="18"/>
              </w:rPr>
            </w:pPr>
            <w:r>
              <w:rPr>
                <w:rFonts w:hint="eastAsia" w:ascii="宋体" w:hAnsi="宋体" w:eastAsia="宋体" w:cs="宋体"/>
                <w:kern w:val="0"/>
                <w:sz w:val="18"/>
                <w:szCs w:val="18"/>
              </w:rPr>
              <w:t>产品资格</w:t>
            </w:r>
          </w:p>
        </w:tc>
        <w:tc>
          <w:tcPr>
            <w:tcW w:w="5249" w:type="dxa"/>
            <w:gridSpan w:val="4"/>
          </w:tcPr>
          <w:p>
            <w:pPr>
              <w:jc w:val="left"/>
              <w:rPr>
                <w:rFonts w:ascii="宋体" w:hAnsi="宋体" w:eastAsia="宋体"/>
                <w:sz w:val="18"/>
                <w:szCs w:val="18"/>
              </w:rPr>
            </w:pPr>
            <w:r>
              <w:rPr>
                <w:rFonts w:hint="eastAsia" w:ascii="宋体" w:hAnsi="宋体" w:eastAsia="宋体"/>
                <w:sz w:val="18"/>
                <w:szCs w:val="18"/>
              </w:rPr>
              <w:t>无特殊要求</w:t>
            </w:r>
          </w:p>
        </w:tc>
        <w:tc>
          <w:tcPr>
            <w:tcW w:w="1206" w:type="dxa"/>
          </w:tcPr>
          <w:p>
            <w:pPr>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6" w:hRule="atLeast"/>
        </w:trPr>
        <w:tc>
          <w:tcPr>
            <w:tcW w:w="796" w:type="dxa"/>
            <w:vMerge w:val="continue"/>
          </w:tcPr>
          <w:p>
            <w:pPr>
              <w:jc w:val="left"/>
              <w:rPr>
                <w:sz w:val="18"/>
                <w:szCs w:val="18"/>
              </w:rPr>
            </w:pPr>
          </w:p>
        </w:tc>
        <w:tc>
          <w:tcPr>
            <w:tcW w:w="456" w:type="dxa"/>
            <w:vAlign w:val="center"/>
          </w:tcPr>
          <w:p>
            <w:pPr>
              <w:jc w:val="left"/>
              <w:rPr>
                <w:sz w:val="18"/>
                <w:szCs w:val="18"/>
              </w:rPr>
            </w:pPr>
            <w:r>
              <w:rPr>
                <w:rFonts w:ascii="宋体" w:hAnsi="宋体" w:eastAsia="宋体" w:cs="宋体"/>
                <w:kern w:val="0"/>
                <w:sz w:val="18"/>
                <w:szCs w:val="18"/>
              </w:rPr>
              <w:t>2</w:t>
            </w:r>
          </w:p>
        </w:tc>
        <w:tc>
          <w:tcPr>
            <w:tcW w:w="815" w:type="dxa"/>
            <w:vAlign w:val="center"/>
          </w:tcPr>
          <w:p>
            <w:pPr>
              <w:jc w:val="left"/>
              <w:rPr>
                <w:sz w:val="18"/>
                <w:szCs w:val="18"/>
              </w:rPr>
            </w:pPr>
            <w:r>
              <w:rPr>
                <w:rFonts w:hint="eastAsia" w:ascii="宋体" w:hAnsi="宋体" w:eastAsia="宋体" w:cs="宋体"/>
                <w:kern w:val="0"/>
                <w:sz w:val="18"/>
                <w:szCs w:val="18"/>
              </w:rPr>
              <w:t>企业资格</w:t>
            </w:r>
          </w:p>
        </w:tc>
        <w:tc>
          <w:tcPr>
            <w:tcW w:w="5249" w:type="dxa"/>
            <w:gridSpan w:val="4"/>
          </w:tcPr>
          <w:p>
            <w:pPr>
              <w:jc w:val="left"/>
              <w:rPr>
                <w:rFonts w:ascii="宋体" w:hAnsi="宋体" w:eastAsia="宋体"/>
                <w:sz w:val="18"/>
                <w:szCs w:val="18"/>
              </w:rPr>
            </w:pPr>
            <w:r>
              <w:rPr>
                <w:rFonts w:ascii="宋体" w:hAnsi="宋体" w:eastAsia="宋体" w:cs="宋体"/>
                <w:sz w:val="18"/>
                <w:szCs w:val="18"/>
              </w:rPr>
              <w:t>二级</w:t>
            </w:r>
            <w:bookmarkStart w:id="3" w:name="_GoBack"/>
            <w:bookmarkEnd w:id="3"/>
            <w:r>
              <w:rPr>
                <w:rFonts w:ascii="宋体" w:hAnsi="宋体" w:eastAsia="宋体" w:cs="宋体"/>
                <w:sz w:val="18"/>
                <w:szCs w:val="18"/>
              </w:rPr>
              <w:t>（</w:t>
            </w:r>
            <w:r>
              <w:rPr>
                <w:rFonts w:hint="eastAsia" w:ascii="宋体" w:hAnsi="宋体" w:eastAsia="宋体" w:cs="宋体"/>
                <w:sz w:val="18"/>
                <w:szCs w:val="18"/>
              </w:rPr>
              <w:t>及</w:t>
            </w:r>
            <w:r>
              <w:rPr>
                <w:rFonts w:ascii="宋体" w:hAnsi="宋体" w:eastAsia="宋体" w:cs="宋体"/>
                <w:sz w:val="18"/>
                <w:szCs w:val="18"/>
              </w:rPr>
              <w:t>以上）</w:t>
            </w:r>
            <w:r>
              <w:rPr>
                <w:rFonts w:hint="eastAsia" w:ascii="宋体" w:hAnsi="宋体" w:eastAsia="宋体" w:cs="宋体"/>
                <w:sz w:val="18"/>
                <w:szCs w:val="18"/>
              </w:rPr>
              <w:t>特殊</w:t>
            </w:r>
            <w:r>
              <w:rPr>
                <w:rFonts w:ascii="宋体" w:hAnsi="宋体" w:eastAsia="宋体" w:cs="宋体"/>
                <w:sz w:val="18"/>
                <w:szCs w:val="18"/>
              </w:rPr>
              <w:t>资格证书</w:t>
            </w:r>
          </w:p>
        </w:tc>
        <w:tc>
          <w:tcPr>
            <w:tcW w:w="1206" w:type="dxa"/>
          </w:tcPr>
          <w:p>
            <w:pPr>
              <w:jc w:val="left"/>
              <w:rPr>
                <w:sz w:val="18"/>
                <w:szCs w:val="18"/>
              </w:rPr>
            </w:pPr>
            <w:r>
              <w:rPr>
                <w:rFonts w:hint="eastAsia"/>
                <w:sz w:val="18"/>
                <w:szCs w:val="18"/>
              </w:rPr>
              <w:t>提供证书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796" w:type="dxa"/>
            <w:vMerge w:val="restart"/>
            <w:vAlign w:val="center"/>
          </w:tcPr>
          <w:p>
            <w:pPr>
              <w:jc w:val="center"/>
              <w:rPr>
                <w:rFonts w:ascii="黑体" w:hAnsi="黑体" w:eastAsia="黑体"/>
                <w:sz w:val="18"/>
                <w:szCs w:val="18"/>
              </w:rPr>
            </w:pPr>
            <w:r>
              <w:rPr>
                <w:rFonts w:hint="eastAsia" w:ascii="黑体" w:hAnsi="黑体" w:eastAsia="黑体"/>
                <w:sz w:val="18"/>
                <w:szCs w:val="18"/>
              </w:rPr>
              <w:t>技术性要求</w:t>
            </w:r>
          </w:p>
        </w:tc>
        <w:tc>
          <w:tcPr>
            <w:tcW w:w="456" w:type="dxa"/>
            <w:vAlign w:val="center"/>
          </w:tcPr>
          <w:p>
            <w:pPr>
              <w:jc w:val="left"/>
              <w:rPr>
                <w:sz w:val="18"/>
                <w:szCs w:val="18"/>
              </w:rPr>
            </w:pPr>
            <w:r>
              <w:rPr>
                <w:rFonts w:ascii="宋体" w:hAnsi="宋体" w:eastAsia="宋体" w:cs="宋体"/>
                <w:kern w:val="0"/>
                <w:sz w:val="18"/>
                <w:szCs w:val="18"/>
              </w:rPr>
              <w:t>1</w:t>
            </w:r>
          </w:p>
        </w:tc>
        <w:tc>
          <w:tcPr>
            <w:tcW w:w="815" w:type="dxa"/>
            <w:vAlign w:val="center"/>
          </w:tcPr>
          <w:p>
            <w:pPr>
              <w:jc w:val="left"/>
              <w:rPr>
                <w:sz w:val="18"/>
                <w:szCs w:val="18"/>
              </w:rPr>
            </w:pPr>
            <w:r>
              <w:rPr>
                <w:rFonts w:hint="eastAsia" w:ascii="宋体" w:hAnsi="宋体" w:eastAsia="宋体" w:cs="宋体"/>
                <w:kern w:val="0"/>
                <w:sz w:val="18"/>
                <w:szCs w:val="18"/>
              </w:rPr>
              <w:t>技术力量</w:t>
            </w:r>
          </w:p>
        </w:tc>
        <w:tc>
          <w:tcPr>
            <w:tcW w:w="5249" w:type="dxa"/>
            <w:gridSpan w:val="4"/>
          </w:tcPr>
          <w:p>
            <w:pPr>
              <w:jc w:val="left"/>
              <w:rPr>
                <w:rFonts w:ascii="宋体" w:hAnsi="宋体" w:eastAsia="宋体" w:cs="宋体"/>
                <w:kern w:val="0"/>
                <w:sz w:val="18"/>
                <w:szCs w:val="18"/>
              </w:rPr>
            </w:pPr>
            <w:r>
              <w:rPr>
                <w:rFonts w:ascii="宋体" w:hAnsi="宋体" w:eastAsia="宋体" w:cs="宋体"/>
                <w:kern w:val="0"/>
                <w:sz w:val="18"/>
                <w:szCs w:val="18"/>
              </w:rPr>
              <w:t>•</w:t>
            </w:r>
            <w:r>
              <w:rPr>
                <w:rFonts w:hint="eastAsia" w:ascii="宋体" w:hAnsi="宋体" w:eastAsia="宋体" w:cs="宋体"/>
                <w:kern w:val="0"/>
                <w:sz w:val="18"/>
                <w:szCs w:val="18"/>
              </w:rPr>
              <w:t>技术人员：≥10人，人员配备能够满足项目承研承制需要</w:t>
            </w:r>
          </w:p>
          <w:p>
            <w:pPr>
              <w:jc w:val="left"/>
              <w:rPr>
                <w:rFonts w:ascii="宋体" w:hAnsi="宋体" w:eastAsia="宋体" w:cs="宋体"/>
                <w:kern w:val="0"/>
                <w:sz w:val="18"/>
                <w:szCs w:val="18"/>
              </w:rPr>
            </w:pPr>
            <w:r>
              <w:rPr>
                <w:rFonts w:ascii="宋体" w:hAnsi="宋体" w:eastAsia="宋体" w:cs="宋体"/>
                <w:kern w:val="0"/>
                <w:sz w:val="18"/>
                <w:szCs w:val="18"/>
              </w:rPr>
              <w:t>•</w:t>
            </w:r>
            <w:r>
              <w:rPr>
                <w:rFonts w:hint="eastAsia" w:ascii="宋体" w:hAnsi="宋体" w:eastAsia="宋体" w:cs="宋体"/>
                <w:kern w:val="0"/>
                <w:sz w:val="18"/>
                <w:szCs w:val="18"/>
              </w:rPr>
              <w:t>项目负责人：工作年限≥</w:t>
            </w:r>
            <w:r>
              <w:rPr>
                <w:rFonts w:ascii="宋体" w:hAnsi="宋体" w:eastAsia="宋体" w:cs="宋体"/>
                <w:kern w:val="0"/>
                <w:sz w:val="18"/>
                <w:szCs w:val="18"/>
              </w:rPr>
              <w:t>3</w:t>
            </w:r>
            <w:r>
              <w:rPr>
                <w:rFonts w:hint="eastAsia" w:ascii="宋体" w:hAnsi="宋体" w:eastAsia="宋体" w:cs="宋体"/>
                <w:kern w:val="0"/>
                <w:sz w:val="18"/>
                <w:szCs w:val="18"/>
              </w:rPr>
              <w:t>年</w:t>
            </w:r>
            <w:r>
              <w:rPr>
                <w:rFonts w:ascii="宋体" w:hAnsi="宋体" w:eastAsia="宋体" w:cs="宋体"/>
                <w:kern w:val="0"/>
                <w:sz w:val="18"/>
                <w:szCs w:val="18"/>
              </w:rPr>
              <w:t xml:space="preserve"> </w:t>
            </w:r>
          </w:p>
        </w:tc>
        <w:tc>
          <w:tcPr>
            <w:tcW w:w="1206" w:type="dxa"/>
          </w:tcPr>
          <w:p>
            <w:pPr>
              <w:jc w:val="left"/>
              <w:rPr>
                <w:rFonts w:eastAsia="宋体"/>
                <w:sz w:val="18"/>
                <w:szCs w:val="18"/>
              </w:rPr>
            </w:pPr>
            <w:r>
              <w:rPr>
                <w:rFonts w:hint="eastAsia" w:ascii="宋体" w:hAnsi="宋体" w:eastAsia="宋体" w:cs="宋体"/>
                <w:kern w:val="0"/>
                <w:sz w:val="18"/>
                <w:szCs w:val="18"/>
              </w:rPr>
              <w:t>提供社保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6" w:hRule="atLeast"/>
        </w:trPr>
        <w:tc>
          <w:tcPr>
            <w:tcW w:w="796" w:type="dxa"/>
            <w:vMerge w:val="continue"/>
            <w:vAlign w:val="center"/>
          </w:tcPr>
          <w:p>
            <w:pPr>
              <w:jc w:val="center"/>
              <w:rPr>
                <w:rFonts w:ascii="黑体" w:hAnsi="黑体" w:eastAsia="黑体"/>
                <w:sz w:val="18"/>
                <w:szCs w:val="18"/>
              </w:rPr>
            </w:pPr>
          </w:p>
        </w:tc>
        <w:tc>
          <w:tcPr>
            <w:tcW w:w="456"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2</w:t>
            </w:r>
          </w:p>
        </w:tc>
        <w:tc>
          <w:tcPr>
            <w:tcW w:w="815" w:type="dxa"/>
            <w:vAlign w:val="center"/>
          </w:tcPr>
          <w:p>
            <w:pPr>
              <w:jc w:val="left"/>
              <w:rPr>
                <w:rFonts w:ascii="宋体" w:hAnsi="宋体" w:eastAsia="宋体" w:cs="宋体"/>
                <w:kern w:val="0"/>
                <w:sz w:val="18"/>
                <w:szCs w:val="18"/>
              </w:rPr>
            </w:pPr>
            <w:r>
              <w:rPr>
                <w:rFonts w:hint="eastAsia" w:ascii="宋体" w:hAnsi="宋体" w:eastAsia="宋体" w:cs="宋体"/>
                <w:kern w:val="0"/>
                <w:sz w:val="18"/>
                <w:szCs w:val="18"/>
              </w:rPr>
              <w:t>售后服务</w:t>
            </w:r>
          </w:p>
        </w:tc>
        <w:tc>
          <w:tcPr>
            <w:tcW w:w="5249" w:type="dxa"/>
            <w:gridSpan w:val="4"/>
          </w:tcPr>
          <w:p>
            <w:pPr>
              <w:widowControl/>
              <w:jc w:val="left"/>
              <w:rPr>
                <w:rFonts w:ascii="宋体" w:hAnsi="宋体" w:eastAsia="宋体"/>
                <w:sz w:val="18"/>
                <w:szCs w:val="18"/>
              </w:rPr>
            </w:pPr>
            <w:r>
              <w:rPr>
                <w:rFonts w:ascii="宋体" w:hAnsi="宋体" w:eastAsia="宋体" w:cs="宋体"/>
                <w:kern w:val="0"/>
                <w:sz w:val="18"/>
                <w:szCs w:val="18"/>
              </w:rPr>
              <w:t>•</w:t>
            </w:r>
            <w:r>
              <w:rPr>
                <w:rFonts w:hint="eastAsia" w:ascii="宋体" w:hAnsi="宋体" w:eastAsia="宋体"/>
                <w:sz w:val="18"/>
                <w:szCs w:val="18"/>
              </w:rPr>
              <w:t>1.</w:t>
            </w:r>
            <w:r>
              <w:rPr>
                <w:rFonts w:ascii="宋体" w:hAnsi="宋体" w:eastAsia="宋体"/>
                <w:sz w:val="18"/>
                <w:szCs w:val="18"/>
              </w:rPr>
              <w:t xml:space="preserve"> </w:t>
            </w:r>
            <w:r>
              <w:rPr>
                <w:rFonts w:hint="eastAsia" w:ascii="宋体" w:hAnsi="宋体" w:eastAsia="宋体"/>
                <w:sz w:val="18"/>
                <w:szCs w:val="18"/>
              </w:rPr>
              <w:t>质保期：≥1年，质保期内提供“三包”服务，开机率不低于</w:t>
            </w:r>
            <w:r>
              <w:rPr>
                <w:rFonts w:ascii="宋体" w:hAnsi="宋体" w:eastAsia="宋体"/>
                <w:sz w:val="18"/>
                <w:szCs w:val="18"/>
              </w:rPr>
              <w:t>95%</w:t>
            </w:r>
            <w:r>
              <w:rPr>
                <w:rFonts w:hint="eastAsia" w:ascii="宋体" w:hAnsi="宋体" w:eastAsia="宋体"/>
                <w:sz w:val="18"/>
                <w:szCs w:val="18"/>
              </w:rPr>
              <w:t>（按</w:t>
            </w:r>
            <w:r>
              <w:rPr>
                <w:rFonts w:ascii="宋体" w:hAnsi="宋体" w:eastAsia="宋体"/>
                <w:sz w:val="18"/>
                <w:szCs w:val="18"/>
              </w:rPr>
              <w:t>365</w:t>
            </w:r>
            <w:r>
              <w:rPr>
                <w:rFonts w:hint="eastAsia" w:ascii="宋体" w:hAnsi="宋体" w:eastAsia="宋体"/>
                <w:sz w:val="18"/>
                <w:szCs w:val="18"/>
              </w:rPr>
              <w:t>日</w:t>
            </w:r>
            <w:r>
              <w:rPr>
                <w:rFonts w:ascii="宋体" w:hAnsi="宋体" w:eastAsia="宋体"/>
                <w:sz w:val="18"/>
                <w:szCs w:val="18"/>
              </w:rPr>
              <w:t>/</w:t>
            </w:r>
            <w:r>
              <w:rPr>
                <w:rFonts w:hint="eastAsia" w:ascii="宋体" w:hAnsi="宋体" w:eastAsia="宋体"/>
                <w:sz w:val="18"/>
                <w:szCs w:val="18"/>
              </w:rPr>
              <w:t>年计算，含节假日</w:t>
            </w:r>
            <w:r>
              <w:rPr>
                <w:rFonts w:ascii="宋体" w:hAnsi="宋体" w:eastAsia="宋体"/>
                <w:sz w:val="18"/>
                <w:szCs w:val="18"/>
              </w:rPr>
              <w:t>)</w:t>
            </w:r>
            <w:r>
              <w:rPr>
                <w:rFonts w:hint="eastAsia" w:ascii="宋体" w:hAnsi="宋体" w:eastAsia="宋体"/>
                <w:sz w:val="18"/>
                <w:szCs w:val="18"/>
              </w:rPr>
              <w:t>，未达到要求的开机率天数，按双倍天数顺延质保期。</w:t>
            </w:r>
          </w:p>
          <w:p>
            <w:pPr>
              <w:widowControl/>
              <w:jc w:val="left"/>
              <w:rPr>
                <w:rFonts w:ascii="宋体" w:hAnsi="宋体" w:eastAsia="宋体" w:cs="宋体"/>
                <w:sz w:val="18"/>
                <w:szCs w:val="18"/>
              </w:rPr>
            </w:pPr>
            <w:r>
              <w:rPr>
                <w:rFonts w:hint="eastAsia" w:ascii="宋体" w:hAnsi="宋体" w:eastAsia="宋体"/>
                <w:sz w:val="18"/>
                <w:szCs w:val="18"/>
              </w:rPr>
              <w:t>2.</w:t>
            </w:r>
            <w:r>
              <w:rPr>
                <w:rFonts w:ascii="宋体" w:hAnsi="宋体" w:eastAsia="宋体"/>
                <w:sz w:val="18"/>
                <w:szCs w:val="18"/>
              </w:rPr>
              <w:t xml:space="preserve"> </w:t>
            </w:r>
            <w:r>
              <w:rPr>
                <w:rFonts w:hint="eastAsia" w:ascii="宋体" w:hAnsi="宋体" w:eastAsia="宋体"/>
                <w:sz w:val="18"/>
                <w:szCs w:val="18"/>
              </w:rPr>
              <w:t>零配件供应：提供消耗性零配件（年平均更换大于</w:t>
            </w:r>
            <w:r>
              <w:rPr>
                <w:rFonts w:ascii="宋体" w:hAnsi="宋体" w:eastAsia="宋体"/>
                <w:sz w:val="18"/>
                <w:szCs w:val="18"/>
              </w:rPr>
              <w:t>1</w:t>
            </w:r>
            <w:r>
              <w:rPr>
                <w:rFonts w:hint="eastAsia" w:ascii="宋体" w:hAnsi="宋体" w:eastAsia="宋体"/>
                <w:sz w:val="18"/>
                <w:szCs w:val="18"/>
              </w:rPr>
              <w:t>次的配件）和高价值零配件（价格不低于产品成交价</w:t>
            </w:r>
            <w:r>
              <w:rPr>
                <w:rFonts w:ascii="宋体" w:hAnsi="宋体" w:eastAsia="宋体"/>
                <w:sz w:val="18"/>
                <w:szCs w:val="18"/>
              </w:rPr>
              <w:t>5%</w:t>
            </w:r>
            <w:r>
              <w:rPr>
                <w:rFonts w:hint="eastAsia" w:ascii="宋体" w:hAnsi="宋体" w:eastAsia="宋体"/>
                <w:sz w:val="18"/>
                <w:szCs w:val="18"/>
              </w:rPr>
              <w:t>）的报价清单，且高价值零配件报价之和不得高于产品成交价的</w:t>
            </w:r>
            <w:r>
              <w:rPr>
                <w:rFonts w:ascii="宋体" w:hAnsi="宋体" w:eastAsia="宋体"/>
                <w:sz w:val="18"/>
                <w:szCs w:val="18"/>
              </w:rPr>
              <w:t>110%</w:t>
            </w:r>
            <w:r>
              <w:rPr>
                <w:rFonts w:hint="eastAsia" w:ascii="宋体" w:hAnsi="宋体" w:eastAsia="宋体"/>
                <w:sz w:val="18"/>
                <w:szCs w:val="18"/>
              </w:rPr>
              <w:t>，不在上述要求配件清单内的消耗性零配件和高价值零配件视为免费提供。</w:t>
            </w:r>
          </w:p>
          <w:p>
            <w:pPr>
              <w:widowControl/>
              <w:jc w:val="left"/>
              <w:rPr>
                <w:rFonts w:ascii="宋体" w:hAnsi="宋体" w:eastAsia="宋体"/>
                <w:sz w:val="18"/>
                <w:szCs w:val="18"/>
              </w:rPr>
            </w:pPr>
            <w:r>
              <w:rPr>
                <w:rFonts w:hint="eastAsia" w:ascii="宋体" w:hAnsi="宋体" w:eastAsia="宋体"/>
                <w:sz w:val="18"/>
                <w:szCs w:val="18"/>
              </w:rPr>
              <w:t>3.</w:t>
            </w:r>
            <w:r>
              <w:rPr>
                <w:rFonts w:ascii="宋体" w:hAnsi="宋体" w:eastAsia="宋体"/>
                <w:sz w:val="18"/>
                <w:szCs w:val="18"/>
              </w:rPr>
              <w:t xml:space="preserve"> </w:t>
            </w:r>
            <w:r>
              <w:rPr>
                <w:rFonts w:hint="eastAsia" w:ascii="宋体" w:hAnsi="宋体" w:eastAsia="宋体"/>
                <w:sz w:val="18"/>
                <w:szCs w:val="18"/>
              </w:rPr>
              <w:t>维修工具及资料：提供产品配套的维修工具及用户资料（操作手册、维修手册等）。</w:t>
            </w:r>
          </w:p>
          <w:p>
            <w:pPr>
              <w:widowControl/>
              <w:jc w:val="left"/>
              <w:rPr>
                <w:rFonts w:ascii="宋体" w:hAnsi="宋体" w:eastAsia="宋体"/>
                <w:sz w:val="18"/>
                <w:szCs w:val="18"/>
              </w:rPr>
            </w:pPr>
            <w:r>
              <w:rPr>
                <w:rFonts w:hint="eastAsia" w:ascii="宋体" w:hAnsi="宋体" w:eastAsia="宋体"/>
                <w:sz w:val="18"/>
                <w:szCs w:val="18"/>
              </w:rPr>
              <w:t>4.</w:t>
            </w:r>
            <w:r>
              <w:rPr>
                <w:rFonts w:ascii="宋体" w:hAnsi="宋体" w:eastAsia="宋体"/>
                <w:sz w:val="18"/>
                <w:szCs w:val="18"/>
              </w:rPr>
              <w:t xml:space="preserve"> </w:t>
            </w:r>
            <w:r>
              <w:rPr>
                <w:rFonts w:hint="eastAsia" w:ascii="宋体" w:hAnsi="宋体" w:eastAsia="宋体"/>
                <w:sz w:val="18"/>
                <w:szCs w:val="18"/>
              </w:rPr>
              <w:t>软件维护与升级：质保期内免费升级和软件维护，质保期外原软件维护仅收工时费。</w:t>
            </w:r>
          </w:p>
          <w:p>
            <w:pPr>
              <w:widowControl/>
              <w:jc w:val="left"/>
              <w:rPr>
                <w:rFonts w:ascii="宋体" w:hAnsi="宋体" w:eastAsia="宋体" w:cs="宋体"/>
                <w:sz w:val="18"/>
                <w:szCs w:val="18"/>
              </w:rPr>
            </w:pPr>
            <w:r>
              <w:rPr>
                <w:rFonts w:hint="eastAsia" w:ascii="宋体" w:hAnsi="宋体" w:eastAsia="宋体"/>
                <w:sz w:val="18"/>
                <w:szCs w:val="18"/>
              </w:rPr>
              <w:t>5.</w:t>
            </w:r>
            <w:r>
              <w:rPr>
                <w:rFonts w:ascii="宋体" w:hAnsi="宋体" w:eastAsia="宋体"/>
                <w:sz w:val="18"/>
                <w:szCs w:val="18"/>
              </w:rPr>
              <w:t xml:space="preserve"> </w:t>
            </w:r>
            <w:r>
              <w:rPr>
                <w:rFonts w:hint="eastAsia" w:ascii="宋体" w:hAnsi="宋体" w:eastAsia="宋体"/>
                <w:sz w:val="18"/>
                <w:szCs w:val="18"/>
              </w:rPr>
              <w:t>技术支持：</w:t>
            </w:r>
            <w:r>
              <w:rPr>
                <w:rFonts w:hint="eastAsia" w:ascii="宋体" w:hAnsi="宋体" w:eastAsia="宋体" w:cs="宋体"/>
                <w:sz w:val="18"/>
                <w:szCs w:val="18"/>
              </w:rPr>
              <w:t>中标单位须提供建设项目的运维服务计划，在项目通过整体验收后继续提供维护服务支持，</w:t>
            </w:r>
            <w:r>
              <w:rPr>
                <w:rFonts w:ascii="宋体" w:hAnsi="宋体" w:eastAsia="宋体" w:cs="宋体"/>
                <w:sz w:val="18"/>
                <w:szCs w:val="18"/>
              </w:rPr>
              <w:t>24小时内响应</w:t>
            </w:r>
            <w:r>
              <w:rPr>
                <w:rFonts w:hint="eastAsia" w:ascii="宋体" w:hAnsi="宋体" w:eastAsia="宋体" w:cs="宋体"/>
                <w:sz w:val="18"/>
                <w:szCs w:val="18"/>
              </w:rPr>
              <w:t>、</w:t>
            </w:r>
            <w:r>
              <w:rPr>
                <w:rFonts w:ascii="宋体" w:hAnsi="宋体" w:eastAsia="宋体" w:cs="宋体"/>
                <w:sz w:val="18"/>
                <w:szCs w:val="18"/>
              </w:rPr>
              <w:t>48小时到达现场维修服务。</w:t>
            </w:r>
          </w:p>
          <w:p>
            <w:pPr>
              <w:widowControl/>
              <w:jc w:val="left"/>
              <w:rPr>
                <w:rFonts w:ascii="宋体" w:hAnsi="宋体" w:eastAsia="宋体"/>
                <w:sz w:val="18"/>
                <w:szCs w:val="18"/>
              </w:rPr>
            </w:pPr>
            <w:r>
              <w:rPr>
                <w:rFonts w:hint="eastAsia" w:ascii="宋体" w:hAnsi="宋体" w:eastAsia="宋体"/>
                <w:sz w:val="18"/>
                <w:szCs w:val="18"/>
              </w:rPr>
              <w:t>6.</w:t>
            </w:r>
            <w:r>
              <w:rPr>
                <w:rFonts w:ascii="宋体" w:hAnsi="宋体" w:eastAsia="宋体"/>
                <w:sz w:val="18"/>
                <w:szCs w:val="18"/>
              </w:rPr>
              <w:t xml:space="preserve"> 培训维护</w:t>
            </w:r>
            <w:r>
              <w:rPr>
                <w:rFonts w:hint="eastAsia" w:ascii="宋体" w:hAnsi="宋体" w:eastAsia="宋体"/>
                <w:sz w:val="18"/>
                <w:szCs w:val="18"/>
              </w:rPr>
              <w:t>：</w:t>
            </w:r>
            <w:r>
              <w:rPr>
                <w:rFonts w:ascii="宋体" w:hAnsi="宋体" w:eastAsia="宋体"/>
                <w:sz w:val="18"/>
                <w:szCs w:val="18"/>
              </w:rPr>
              <w:t>中标单位配合建设单位组织编制系统培训教程，完成系统培训和后期运行维护支持等工作</w:t>
            </w:r>
            <w:r>
              <w:rPr>
                <w:rFonts w:hint="eastAsia" w:ascii="宋体" w:hAnsi="宋体" w:eastAsia="宋体"/>
                <w:sz w:val="18"/>
                <w:szCs w:val="18"/>
              </w:rPr>
              <w:t>，</w:t>
            </w:r>
            <w:r>
              <w:rPr>
                <w:rFonts w:ascii="宋体" w:hAnsi="宋体" w:eastAsia="宋体"/>
                <w:sz w:val="18"/>
                <w:szCs w:val="18"/>
              </w:rPr>
              <w:t>培训时间不少于3天</w:t>
            </w:r>
            <w:r>
              <w:rPr>
                <w:rFonts w:hint="eastAsia" w:ascii="宋体" w:hAnsi="宋体" w:eastAsia="宋体"/>
                <w:sz w:val="18"/>
                <w:szCs w:val="18"/>
              </w:rPr>
              <w:t>、</w:t>
            </w:r>
            <w:r>
              <w:rPr>
                <w:rFonts w:ascii="宋体" w:hAnsi="宋体" w:eastAsia="宋体"/>
                <w:sz w:val="18"/>
                <w:szCs w:val="18"/>
              </w:rPr>
              <w:t>培训人员不少于10人</w:t>
            </w:r>
            <w:r>
              <w:rPr>
                <w:rFonts w:hint="eastAsia" w:ascii="宋体" w:hAnsi="宋体" w:eastAsia="宋体"/>
                <w:sz w:val="18"/>
                <w:szCs w:val="18"/>
              </w:rPr>
              <w:t>次</w:t>
            </w:r>
            <w:r>
              <w:rPr>
                <w:rFonts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7.</w:t>
            </w:r>
            <w:r>
              <w:rPr>
                <w:rFonts w:ascii="宋体" w:hAnsi="宋体" w:eastAsia="宋体"/>
                <w:sz w:val="18"/>
                <w:szCs w:val="18"/>
              </w:rPr>
              <w:t xml:space="preserve"> </w:t>
            </w:r>
            <w:r>
              <w:rPr>
                <w:rFonts w:hint="eastAsia" w:ascii="宋体" w:hAnsi="宋体" w:eastAsia="宋体"/>
                <w:sz w:val="18"/>
                <w:szCs w:val="18"/>
              </w:rPr>
              <w:t>保修期外维修费：提供免费保修期外的年度整机保修费用价格，提供维修工时费计算方法及价格。</w:t>
            </w:r>
          </w:p>
          <w:p>
            <w:pPr>
              <w:widowControl/>
              <w:jc w:val="left"/>
              <w:rPr>
                <w:rFonts w:ascii="宋体" w:hAnsi="宋体" w:eastAsia="宋体" w:cs="宋体"/>
                <w:kern w:val="0"/>
                <w:sz w:val="18"/>
                <w:szCs w:val="18"/>
              </w:rPr>
            </w:pPr>
            <w:r>
              <w:rPr>
                <w:rFonts w:hint="eastAsia" w:ascii="宋体" w:hAnsi="宋体" w:eastAsia="宋体"/>
                <w:sz w:val="18"/>
                <w:szCs w:val="18"/>
              </w:rPr>
              <w:t>8.</w:t>
            </w:r>
            <w:r>
              <w:rPr>
                <w:rFonts w:ascii="宋体" w:hAnsi="宋体" w:eastAsia="宋体"/>
                <w:sz w:val="18"/>
                <w:szCs w:val="18"/>
              </w:rPr>
              <w:t xml:space="preserve"> </w:t>
            </w:r>
            <w:r>
              <w:rPr>
                <w:rFonts w:hint="eastAsia" w:ascii="宋体" w:hAnsi="宋体" w:eastAsia="宋体"/>
                <w:sz w:val="18"/>
                <w:szCs w:val="18"/>
              </w:rPr>
              <w:t>技术支持和服务网点：提供全国主要城市售后服务网点及售后人员数量。</w:t>
            </w:r>
            <w:r>
              <w:rPr>
                <w:rFonts w:ascii="宋体" w:hAnsi="宋体" w:eastAsia="宋体"/>
                <w:sz w:val="18"/>
                <w:szCs w:val="18"/>
              </w:rPr>
              <w:t xml:space="preserve">   </w:t>
            </w:r>
          </w:p>
        </w:tc>
        <w:tc>
          <w:tcPr>
            <w:tcW w:w="1206" w:type="dxa"/>
          </w:tcPr>
          <w:p>
            <w:pPr>
              <w:jc w:val="left"/>
              <w:rPr>
                <w:rFonts w:ascii="宋体" w:hAnsi="宋体" w:eastAsia="宋体" w:cs="宋体"/>
                <w:kern w:val="0"/>
                <w:sz w:val="18"/>
                <w:szCs w:val="18"/>
              </w:rPr>
            </w:pPr>
            <w:r>
              <w:rPr>
                <w:rFonts w:hint="eastAsia" w:ascii="宋体" w:hAnsi="宋体" w:eastAsia="宋体" w:cs="宋体"/>
                <w:kern w:val="0"/>
                <w:sz w:val="18"/>
                <w:szCs w:val="18"/>
              </w:rPr>
              <w:t>提供承诺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6" w:type="dxa"/>
            <w:vMerge w:val="continue"/>
          </w:tcPr>
          <w:p>
            <w:pPr>
              <w:jc w:val="left"/>
              <w:rPr>
                <w:sz w:val="18"/>
                <w:szCs w:val="18"/>
              </w:rPr>
            </w:pPr>
          </w:p>
        </w:tc>
        <w:tc>
          <w:tcPr>
            <w:tcW w:w="456" w:type="dxa"/>
            <w:vAlign w:val="center"/>
          </w:tcPr>
          <w:p>
            <w:pPr>
              <w:jc w:val="left"/>
              <w:rPr>
                <w:sz w:val="18"/>
                <w:szCs w:val="18"/>
              </w:rPr>
            </w:pPr>
            <w:r>
              <w:rPr>
                <w:rFonts w:hint="eastAsia" w:ascii="宋体" w:hAnsi="宋体" w:eastAsia="宋体" w:cs="宋体"/>
                <w:kern w:val="0"/>
                <w:sz w:val="18"/>
                <w:szCs w:val="18"/>
              </w:rPr>
              <w:t>3</w:t>
            </w:r>
          </w:p>
        </w:tc>
        <w:tc>
          <w:tcPr>
            <w:tcW w:w="815" w:type="dxa"/>
            <w:vAlign w:val="center"/>
          </w:tcPr>
          <w:p>
            <w:pPr>
              <w:jc w:val="left"/>
              <w:rPr>
                <w:sz w:val="18"/>
                <w:szCs w:val="18"/>
              </w:rPr>
            </w:pPr>
            <w:r>
              <w:rPr>
                <w:rFonts w:hint="eastAsia" w:ascii="宋体" w:hAnsi="宋体" w:eastAsia="宋体" w:cs="宋体"/>
                <w:kern w:val="0"/>
                <w:sz w:val="18"/>
                <w:szCs w:val="18"/>
              </w:rPr>
              <w:t>性能指标</w:t>
            </w:r>
          </w:p>
        </w:tc>
        <w:tc>
          <w:tcPr>
            <w:tcW w:w="5249" w:type="dxa"/>
            <w:gridSpan w:val="4"/>
          </w:tcPr>
          <w:p>
            <w:pPr>
              <w:widowControl/>
              <w:jc w:val="left"/>
              <w:rPr>
                <w:rFonts w:ascii="宋体" w:hAnsi="宋体" w:eastAsia="宋体"/>
                <w:b/>
                <w:bCs/>
                <w:sz w:val="18"/>
                <w:szCs w:val="18"/>
              </w:rPr>
            </w:pPr>
            <w:r>
              <w:rPr>
                <w:rFonts w:hint="eastAsia" w:ascii="宋体" w:hAnsi="宋体" w:eastAsia="宋体"/>
                <w:b/>
                <w:bCs/>
                <w:sz w:val="18"/>
                <w:szCs w:val="18"/>
              </w:rPr>
              <w:t>1.</w:t>
            </w:r>
            <w:r>
              <w:rPr>
                <w:rFonts w:ascii="宋体" w:hAnsi="宋体" w:eastAsia="宋体"/>
                <w:b/>
                <w:bCs/>
                <w:sz w:val="18"/>
                <w:szCs w:val="18"/>
              </w:rPr>
              <w:t xml:space="preserve"> </w:t>
            </w:r>
            <w:r>
              <w:rPr>
                <w:rFonts w:hint="eastAsia" w:ascii="宋体" w:hAnsi="宋体" w:eastAsia="宋体"/>
                <w:b/>
                <w:bCs/>
                <w:sz w:val="18"/>
                <w:szCs w:val="18"/>
              </w:rPr>
              <w:t>方舱，采用</w:t>
            </w:r>
            <w:r>
              <w:rPr>
                <w:rFonts w:ascii="宋体" w:hAnsi="宋体" w:eastAsia="宋体"/>
                <w:b/>
                <w:bCs/>
                <w:sz w:val="18"/>
                <w:szCs w:val="18"/>
              </w:rPr>
              <w:t>CAF50</w:t>
            </w:r>
            <w:r>
              <w:rPr>
                <w:rFonts w:hint="eastAsia" w:ascii="宋体" w:hAnsi="宋体" w:eastAsia="宋体"/>
                <w:b/>
                <w:bCs/>
                <w:sz w:val="18"/>
                <w:szCs w:val="18"/>
              </w:rPr>
              <w:t>方舱</w:t>
            </w:r>
          </w:p>
          <w:p>
            <w:pPr>
              <w:widowControl/>
              <w:jc w:val="left"/>
              <w:rPr>
                <w:rFonts w:ascii="宋体" w:hAnsi="宋体" w:eastAsia="宋体"/>
                <w:sz w:val="18"/>
                <w:szCs w:val="18"/>
              </w:rPr>
            </w:pPr>
            <w:r>
              <w:rPr>
                <w:rFonts w:hint="eastAsia" w:ascii="宋体" w:hAnsi="宋体" w:eastAsia="宋体"/>
                <w:sz w:val="18"/>
                <w:szCs w:val="18"/>
              </w:rPr>
              <w:t>1.1</w:t>
            </w:r>
            <w:r>
              <w:rPr>
                <w:rFonts w:ascii="宋体" w:hAnsi="宋体" w:eastAsia="宋体"/>
                <w:sz w:val="18"/>
                <w:szCs w:val="18"/>
              </w:rPr>
              <w:t xml:space="preserve"> CAF50方舱主要为设备提供所需要的工作条件和环境防护。</w:t>
            </w:r>
          </w:p>
          <w:p>
            <w:pPr>
              <w:widowControl/>
              <w:jc w:val="left"/>
              <w:rPr>
                <w:rFonts w:ascii="宋体" w:hAnsi="宋体" w:eastAsia="宋体"/>
                <w:sz w:val="18"/>
                <w:szCs w:val="18"/>
              </w:rPr>
            </w:pPr>
            <w:r>
              <w:rPr>
                <w:rFonts w:hint="eastAsia" w:ascii="宋体" w:hAnsi="宋体" w:eastAsia="宋体"/>
                <w:sz w:val="18"/>
                <w:szCs w:val="18"/>
              </w:rPr>
              <w:t>1.2</w:t>
            </w:r>
            <w:r>
              <w:rPr>
                <w:rFonts w:ascii="宋体" w:hAnsi="宋体" w:eastAsia="宋体"/>
                <w:sz w:val="18"/>
                <w:szCs w:val="18"/>
              </w:rPr>
              <w:t xml:space="preserve"> 主要由舱体（含门、窗、孔口、角件等）、滑橇、登顶梯、照明灯具等组成。附件包括外接电源电缆、接地桩、接地电缆、土木工具、卸扣和吊绳等。</w:t>
            </w:r>
          </w:p>
          <w:p>
            <w:pPr>
              <w:widowControl/>
              <w:jc w:val="left"/>
              <w:rPr>
                <w:rFonts w:ascii="宋体" w:hAnsi="宋体" w:eastAsia="宋体"/>
                <w:sz w:val="18"/>
                <w:szCs w:val="18"/>
              </w:rPr>
            </w:pPr>
            <w:r>
              <w:rPr>
                <w:rFonts w:hint="eastAsia" w:ascii="宋体" w:hAnsi="宋体" w:eastAsia="宋体"/>
                <w:sz w:val="18"/>
                <w:szCs w:val="18"/>
              </w:rPr>
              <w:t>1.3</w:t>
            </w:r>
            <w:r>
              <w:rPr>
                <w:rFonts w:ascii="宋体" w:hAnsi="宋体" w:eastAsia="宋体"/>
                <w:sz w:val="18"/>
                <w:szCs w:val="18"/>
              </w:rPr>
              <w:t xml:space="preserve"> 方舱的设计及制造符合GJB6109及相关国标、国标及行业标准要求。维修性设计符合GJB/Z91-97的有关规定，易损件便于维修与更换。</w:t>
            </w:r>
          </w:p>
          <w:p>
            <w:pPr>
              <w:widowControl/>
              <w:jc w:val="left"/>
              <w:rPr>
                <w:rFonts w:ascii="宋体" w:hAnsi="宋体" w:eastAsia="宋体"/>
                <w:sz w:val="18"/>
                <w:szCs w:val="18"/>
              </w:rPr>
            </w:pPr>
            <w:r>
              <w:rPr>
                <w:rFonts w:hint="eastAsia" w:ascii="宋体" w:hAnsi="宋体" w:eastAsia="宋体"/>
                <w:sz w:val="18"/>
                <w:szCs w:val="18"/>
              </w:rPr>
              <w:t>1.4</w:t>
            </w:r>
            <w:r>
              <w:rPr>
                <w:rFonts w:ascii="宋体" w:hAnsi="宋体" w:eastAsia="宋体"/>
                <w:sz w:val="18"/>
                <w:szCs w:val="18"/>
              </w:rPr>
              <w:t xml:space="preserve"> 配备柴油发电机组、空调和暖风机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w:t>
            </w:r>
            <w:r>
              <w:rPr>
                <w:rFonts w:ascii="宋体" w:hAnsi="宋体" w:eastAsia="宋体"/>
                <w:sz w:val="18"/>
                <w:szCs w:val="18"/>
              </w:rPr>
              <w:t xml:space="preserve"> </w:t>
            </w:r>
            <w:r>
              <w:rPr>
                <w:rFonts w:hint="eastAsia" w:ascii="宋体" w:hAnsi="宋体" w:eastAsia="宋体"/>
                <w:sz w:val="18"/>
                <w:szCs w:val="18"/>
              </w:rPr>
              <w:t>发电机组外置使用，12m线轴，采用专用航空插件，能够保障所有设备同时运行，不低于8h。</w:t>
            </w:r>
          </w:p>
          <w:p>
            <w:pPr>
              <w:widowControl/>
              <w:jc w:val="left"/>
              <w:rPr>
                <w:rFonts w:ascii="宋体" w:hAnsi="宋体" w:eastAsia="宋体"/>
                <w:sz w:val="18"/>
                <w:szCs w:val="18"/>
              </w:rPr>
            </w:pPr>
            <w:r>
              <w:rPr>
                <w:rFonts w:hint="eastAsia" w:ascii="宋体" w:hAnsi="宋体" w:eastAsia="宋体"/>
                <w:sz w:val="18"/>
                <w:szCs w:val="18"/>
              </w:rPr>
              <w:t>1.4.2</w:t>
            </w:r>
            <w:r>
              <w:rPr>
                <w:rFonts w:ascii="宋体" w:hAnsi="宋体" w:eastAsia="宋体"/>
                <w:sz w:val="18"/>
                <w:szCs w:val="18"/>
              </w:rPr>
              <w:t xml:space="preserve"> 空调和暖风机</w:t>
            </w:r>
            <w:r>
              <w:rPr>
                <w:rFonts w:hint="eastAsia" w:ascii="宋体" w:hAnsi="宋体" w:eastAsia="宋体"/>
                <w:sz w:val="18"/>
                <w:szCs w:val="18"/>
              </w:rPr>
              <w:t>能够保障方舱内工作温度在16</w:t>
            </w:r>
            <w:r>
              <w:rPr>
                <w:rFonts w:ascii="宋体" w:hAnsi="宋体" w:eastAsia="宋体"/>
                <w:sz w:val="18"/>
                <w:szCs w:val="18"/>
              </w:rPr>
              <w:t>℃～</w:t>
            </w:r>
            <w:r>
              <w:rPr>
                <w:rFonts w:hint="eastAsia" w:ascii="宋体" w:hAnsi="宋体" w:eastAsia="宋体"/>
                <w:sz w:val="18"/>
                <w:szCs w:val="18"/>
              </w:rPr>
              <w:t>30</w:t>
            </w:r>
            <w:r>
              <w:rPr>
                <w:rFonts w:ascii="宋体" w:hAnsi="宋体" w:eastAsia="宋体"/>
                <w:sz w:val="18"/>
                <w:szCs w:val="18"/>
              </w:rPr>
              <w:t>℃</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w:t>
            </w:r>
            <w:r>
              <w:rPr>
                <w:rFonts w:ascii="宋体" w:hAnsi="宋体" w:eastAsia="宋体"/>
                <w:sz w:val="18"/>
                <w:szCs w:val="18"/>
              </w:rPr>
              <w:t xml:space="preserve"> 具体参数及要求：</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5.1 外形：尺寸（长×宽×高）：5000±5 mm×2438±5 mm×2100±</w:t>
            </w:r>
            <w:r>
              <w:rPr>
                <w:rFonts w:hint="eastAsia" w:ascii="宋体" w:hAnsi="宋体" w:eastAsia="宋体"/>
                <w:sz w:val="18"/>
                <w:szCs w:val="18"/>
              </w:rPr>
              <w:t>5</w:t>
            </w:r>
            <w:r>
              <w:rPr>
                <w:rFonts w:ascii="宋体" w:hAnsi="宋体" w:eastAsia="宋体"/>
                <w:sz w:val="18"/>
                <w:szCs w:val="18"/>
              </w:rPr>
              <w:t>mm。舱体采用直角（有角件）结构。门、窗、孔口位置、尺寸等设计应满足实际使用需求。</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5.2 舱内地板为绿色，具有防油、防滑、防静电功能。</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5.3 舱体重量（含滑橇）不大于1500kg。</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5.4 舱体所用材料稳定可靠、耐老化；门首次故障前开启与锁闭不少于10000个工作循环，窗、翻板、孔口首次故障前开启与锁闭不少于5000个工作循环。</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5.5 登顶梯有防滑措施，承受1.8kN垂直向下的静载荷，无塑性变形或损坏。</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5.6 安全性：当环境温度为15℃～35℃，相对湿度为45%～75%时，电气回路间及对地的冷态绝缘电阻不小于2MΩ；电气回路间及对地介电强度试验电压符合GJB6109中表6规定，试验频率为50Hz，波形为实际正弦波，历时1min无击穿或闪络现象；门、窗、孔口等均能可靠锁闭，在舱外锁闭情况下舱内人员可从内部把门打开。</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 xml:space="preserve">5.7 环境适应性： </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5.7.1 环境温度：工作温度：-45℃～55℃；贮存温度：-55℃～70℃。</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5.7.2 太阳辐射：舱顶外表面能承受温度为96℃的模拟太阳辐射热效应；外表面材料能承受稳态长期自然光化学效应。</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5.7.3 湿热：能承受相对湿度为95%（温度为30℃）的湿热环境。</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5.7.4 盐雾：外部涂层及金属零、部件具有抗盐雾能力，按GJB2093A规定的方法试验，不出现涂层和镀层脱落。</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5.8 粘接、焊接、铆接、螺纹接的粘接面平整，粘接胶涂覆均匀，没有溢出的胶液。对于焊接件，铝制件按GJB294执行，钢制件按HB/Z5134执行。</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 外观质量：</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5.9.1 舱体没有脱层、空洞、翘曲、损坏和永久变形；</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5.9.2 舱门、翻板、窗及孔口盖开关灵活，锁止和限位机构工作正常；</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5.9.3 表面涂层均匀、平整，无漏涂、流痕、皱纹、起泡、脱皮、裂纹、划伤等缺陷；</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5.9.4 金属件没有锈蚀和镀层脱落等；</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5.9.5 安装件、紧固件没有弯曲、移位或损坏，密封件没有膨胀、开裂或脱落；</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5.9.6 角件、包边及滑橇等部件没有变形、裂纹或损坏。</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5.10 涂覆：内部涂覆采用无毒、环保、阻燃材料进行装饰。外部涂覆舱体、外露标准件等进行表面防腐蚀处理，舱体外部喷涂GSB G5 1426-2001 GY06（绿</w:t>
            </w:r>
            <w:r>
              <w:rPr>
                <w:rFonts w:hint="eastAsia" w:ascii="宋体" w:hAnsi="宋体" w:eastAsia="宋体"/>
                <w:sz w:val="18"/>
                <w:szCs w:val="18"/>
              </w:rPr>
              <w:t>色</w:t>
            </w:r>
            <w:r>
              <w:rPr>
                <w:rFonts w:ascii="宋体" w:hAnsi="宋体" w:eastAsia="宋体"/>
                <w:sz w:val="18"/>
                <w:szCs w:val="18"/>
              </w:rPr>
              <w:t>）面漆。</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5.11 运输适应性：满足越野汽车运输、起重机装卸的要求。</w:t>
            </w:r>
          </w:p>
          <w:p>
            <w:pPr>
              <w:widowControl/>
              <w:jc w:val="left"/>
              <w:rPr>
                <w:rFonts w:ascii="宋体" w:hAnsi="宋体" w:eastAsia="宋体"/>
                <w:sz w:val="18"/>
                <w:szCs w:val="18"/>
              </w:rPr>
            </w:pPr>
            <w:r>
              <w:rPr>
                <w:rFonts w:hint="eastAsia" w:ascii="宋体" w:hAnsi="宋体" w:eastAsia="宋体"/>
                <w:sz w:val="18"/>
                <w:szCs w:val="18"/>
              </w:rPr>
              <w:t>1.</w:t>
            </w:r>
            <w:r>
              <w:rPr>
                <w:rFonts w:ascii="宋体" w:hAnsi="宋体" w:eastAsia="宋体"/>
                <w:sz w:val="18"/>
                <w:szCs w:val="18"/>
              </w:rPr>
              <w:t>5.12 标志：产品标牌、操作标牌、功能标志、警告标志等安装在醒目位置，内容与格式符合标准规定。</w:t>
            </w:r>
          </w:p>
          <w:p>
            <w:pPr>
              <w:widowControl/>
              <w:jc w:val="left"/>
              <w:rPr>
                <w:rFonts w:ascii="宋体" w:hAnsi="宋体" w:eastAsia="宋体"/>
                <w:b/>
                <w:bCs/>
                <w:sz w:val="18"/>
                <w:szCs w:val="18"/>
              </w:rPr>
            </w:pPr>
            <w:r>
              <w:rPr>
                <w:rFonts w:hint="eastAsia" w:ascii="宋体" w:hAnsi="宋体" w:eastAsia="宋体"/>
                <w:b/>
                <w:bCs/>
                <w:sz w:val="18"/>
                <w:szCs w:val="18"/>
              </w:rPr>
              <w:t>2.</w:t>
            </w:r>
            <w:r>
              <w:rPr>
                <w:rFonts w:ascii="宋体" w:hAnsi="宋体" w:eastAsia="宋体"/>
                <w:b/>
                <w:bCs/>
                <w:sz w:val="18"/>
                <w:szCs w:val="18"/>
              </w:rPr>
              <w:t>国产化服务器</w:t>
            </w:r>
          </w:p>
          <w:p>
            <w:pPr>
              <w:widowControl/>
              <w:jc w:val="left"/>
              <w:rPr>
                <w:rFonts w:ascii="宋体" w:hAnsi="宋体" w:eastAsia="宋体"/>
                <w:sz w:val="18"/>
                <w:szCs w:val="18"/>
              </w:rPr>
            </w:pPr>
            <w:r>
              <w:rPr>
                <w:rFonts w:hint="eastAsia" w:ascii="宋体" w:hAnsi="宋体" w:eastAsia="宋体"/>
                <w:sz w:val="18"/>
                <w:szCs w:val="18"/>
              </w:rPr>
              <w:t>2.1</w:t>
            </w:r>
            <w:r>
              <w:rPr>
                <w:rFonts w:ascii="宋体" w:hAnsi="宋体" w:eastAsia="宋体"/>
                <w:sz w:val="18"/>
                <w:szCs w:val="18"/>
              </w:rPr>
              <w:t xml:space="preserve"> 2U机架式</w:t>
            </w:r>
          </w:p>
          <w:p>
            <w:pPr>
              <w:widowControl/>
              <w:jc w:val="left"/>
              <w:rPr>
                <w:rFonts w:ascii="宋体" w:hAnsi="宋体" w:eastAsia="宋体"/>
                <w:sz w:val="18"/>
                <w:szCs w:val="18"/>
              </w:rPr>
            </w:pPr>
            <w:r>
              <w:rPr>
                <w:rFonts w:hint="eastAsia" w:ascii="宋体" w:hAnsi="宋体" w:eastAsia="宋体"/>
                <w:sz w:val="18"/>
                <w:szCs w:val="18"/>
              </w:rPr>
              <w:t>2.2</w:t>
            </w:r>
            <w:r>
              <w:rPr>
                <w:rFonts w:ascii="宋体" w:hAnsi="宋体" w:eastAsia="宋体"/>
                <w:sz w:val="18"/>
                <w:szCs w:val="18"/>
              </w:rPr>
              <w:t xml:space="preserve"> CPU，支持2颗，单颗内核不低于10核</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2.3</w:t>
            </w:r>
            <w:r>
              <w:rPr>
                <w:rFonts w:ascii="宋体" w:hAnsi="宋体" w:eastAsia="宋体"/>
                <w:sz w:val="18"/>
                <w:szCs w:val="18"/>
              </w:rPr>
              <w:t xml:space="preserve"> 内存不少于12个插槽，支持64G DIMM，不低于128G，最大支持扩展至768G</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2.4</w:t>
            </w:r>
            <w:r>
              <w:rPr>
                <w:rFonts w:ascii="宋体" w:hAnsi="宋体" w:eastAsia="宋体"/>
                <w:sz w:val="18"/>
                <w:szCs w:val="18"/>
              </w:rPr>
              <w:t xml:space="preserve"> </w:t>
            </w:r>
            <w:r>
              <w:rPr>
                <w:rFonts w:hint="eastAsia" w:ascii="宋体" w:hAnsi="宋体" w:eastAsia="宋体"/>
                <w:sz w:val="18"/>
                <w:szCs w:val="18"/>
              </w:rPr>
              <w:t>不少于</w:t>
            </w:r>
            <w:r>
              <w:rPr>
                <w:rFonts w:ascii="宋体" w:hAnsi="宋体" w:eastAsia="宋体"/>
                <w:sz w:val="18"/>
                <w:szCs w:val="18"/>
              </w:rPr>
              <w:t>1</w:t>
            </w:r>
            <w:r>
              <w:rPr>
                <w:rFonts w:hint="eastAsia" w:ascii="宋体" w:hAnsi="宋体" w:eastAsia="宋体"/>
                <w:sz w:val="18"/>
                <w:szCs w:val="18"/>
              </w:rPr>
              <w:t>2</w:t>
            </w:r>
            <w:r>
              <w:rPr>
                <w:rFonts w:ascii="宋体" w:hAnsi="宋体" w:eastAsia="宋体"/>
                <w:sz w:val="18"/>
                <w:szCs w:val="18"/>
              </w:rPr>
              <w:t>个热插拔2.5寸/3.5寸硬盘，多达2个M.2 SSD；支持SSD、SATA、NAS，不低于4*2T（SSD），2G缓存。</w:t>
            </w:r>
          </w:p>
          <w:p>
            <w:pPr>
              <w:widowControl/>
              <w:jc w:val="left"/>
              <w:rPr>
                <w:rFonts w:ascii="宋体" w:hAnsi="宋体" w:eastAsia="宋体"/>
                <w:sz w:val="18"/>
                <w:szCs w:val="18"/>
              </w:rPr>
            </w:pPr>
            <w:r>
              <w:rPr>
                <w:rFonts w:hint="eastAsia" w:ascii="宋体" w:hAnsi="宋体" w:eastAsia="宋体"/>
                <w:sz w:val="18"/>
                <w:szCs w:val="18"/>
              </w:rPr>
              <w:t>2.5</w:t>
            </w:r>
            <w:r>
              <w:rPr>
                <w:rFonts w:ascii="宋体" w:hAnsi="宋体" w:eastAsia="宋体"/>
                <w:sz w:val="18"/>
                <w:szCs w:val="18"/>
              </w:rPr>
              <w:t xml:space="preserve"> 网卡不低于2个千兆网口，1个10G网口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2.6</w:t>
            </w:r>
            <w:r>
              <w:rPr>
                <w:rFonts w:ascii="宋体" w:hAnsi="宋体" w:eastAsia="宋体"/>
                <w:sz w:val="18"/>
                <w:szCs w:val="18"/>
              </w:rPr>
              <w:t xml:space="preserve"> 双电源</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2.7</w:t>
            </w:r>
            <w:r>
              <w:rPr>
                <w:rFonts w:ascii="宋体" w:hAnsi="宋体" w:eastAsia="宋体"/>
                <w:sz w:val="18"/>
                <w:szCs w:val="18"/>
              </w:rPr>
              <w:t xml:space="preserve"> 五年维保，存储介质不返还</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2.8</w:t>
            </w:r>
            <w:r>
              <w:rPr>
                <w:rFonts w:ascii="宋体" w:hAnsi="宋体" w:eastAsia="宋体"/>
                <w:sz w:val="18"/>
                <w:szCs w:val="18"/>
              </w:rPr>
              <w:t xml:space="preserve"> 根据用户需求，安装国产操作系统</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3.</w:t>
            </w:r>
            <w:r>
              <w:rPr>
                <w:rFonts w:ascii="宋体" w:hAnsi="宋体" w:eastAsia="宋体"/>
                <w:b/>
                <w:bCs/>
                <w:sz w:val="18"/>
                <w:szCs w:val="18"/>
              </w:rPr>
              <w:t xml:space="preserve"> 国产化存储设备</w:t>
            </w:r>
          </w:p>
          <w:p>
            <w:pPr>
              <w:widowControl/>
              <w:jc w:val="left"/>
              <w:rPr>
                <w:rFonts w:ascii="宋体" w:hAnsi="宋体" w:eastAsia="宋体"/>
                <w:sz w:val="18"/>
                <w:szCs w:val="18"/>
              </w:rPr>
            </w:pPr>
            <w:r>
              <w:rPr>
                <w:rFonts w:hint="eastAsia" w:ascii="宋体" w:hAnsi="宋体" w:eastAsia="宋体"/>
                <w:sz w:val="18"/>
                <w:szCs w:val="18"/>
              </w:rPr>
              <w:t>3.1</w:t>
            </w:r>
            <w:r>
              <w:rPr>
                <w:rFonts w:ascii="宋体" w:hAnsi="宋体" w:eastAsia="宋体"/>
                <w:sz w:val="18"/>
                <w:szCs w:val="18"/>
              </w:rPr>
              <w:t xml:space="preserve"> 磁盘阵列，双主控，2U机架式</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3.2</w:t>
            </w:r>
            <w:r>
              <w:rPr>
                <w:rFonts w:ascii="宋体" w:hAnsi="宋体" w:eastAsia="宋体"/>
                <w:sz w:val="18"/>
                <w:szCs w:val="18"/>
              </w:rPr>
              <w:t xml:space="preserve"> 缓存不低于32G</w:t>
            </w:r>
            <w:r>
              <w:rPr>
                <w:rFonts w:hint="eastAsia" w:ascii="宋体" w:hAnsi="宋体" w:eastAsia="宋体"/>
                <w:sz w:val="18"/>
                <w:szCs w:val="18"/>
              </w:rPr>
              <w:t>（量化评分）。</w:t>
            </w:r>
          </w:p>
          <w:p>
            <w:pPr>
              <w:widowControl/>
              <w:jc w:val="left"/>
              <w:rPr>
                <w:rFonts w:ascii="宋体" w:hAnsi="宋体" w:eastAsia="宋体"/>
                <w:sz w:val="18"/>
                <w:szCs w:val="18"/>
              </w:rPr>
            </w:pPr>
            <w:r>
              <w:rPr>
                <w:rFonts w:hint="eastAsia" w:ascii="宋体" w:hAnsi="宋体" w:eastAsia="宋体"/>
                <w:sz w:val="18"/>
                <w:szCs w:val="18"/>
              </w:rPr>
              <w:t>3.3</w:t>
            </w:r>
            <w:r>
              <w:rPr>
                <w:rFonts w:ascii="宋体" w:hAnsi="宋体" w:eastAsia="宋体"/>
                <w:sz w:val="18"/>
                <w:szCs w:val="18"/>
              </w:rPr>
              <w:t xml:space="preserve"> 4个万兆网口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3.4</w:t>
            </w:r>
            <w:r>
              <w:rPr>
                <w:rFonts w:ascii="宋体" w:hAnsi="宋体" w:eastAsia="宋体"/>
                <w:sz w:val="18"/>
                <w:szCs w:val="18"/>
              </w:rPr>
              <w:t xml:space="preserve"> 4*10T 国产原厂SAS硬盘，支持热插拔。</w:t>
            </w:r>
          </w:p>
          <w:p>
            <w:pPr>
              <w:widowControl/>
              <w:jc w:val="left"/>
              <w:rPr>
                <w:rFonts w:ascii="宋体" w:hAnsi="宋体" w:eastAsia="宋体"/>
                <w:sz w:val="18"/>
                <w:szCs w:val="18"/>
              </w:rPr>
            </w:pPr>
            <w:r>
              <w:rPr>
                <w:rFonts w:hint="eastAsia" w:ascii="宋体" w:hAnsi="宋体" w:eastAsia="宋体"/>
                <w:sz w:val="18"/>
                <w:szCs w:val="18"/>
              </w:rPr>
              <w:t>3.5</w:t>
            </w:r>
            <w:r>
              <w:rPr>
                <w:rFonts w:ascii="宋体" w:hAnsi="宋体" w:eastAsia="宋体"/>
                <w:sz w:val="18"/>
                <w:szCs w:val="18"/>
              </w:rPr>
              <w:t xml:space="preserve"> 五年维保，存储介质不返还</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4.</w:t>
            </w:r>
            <w:r>
              <w:rPr>
                <w:rFonts w:ascii="宋体" w:hAnsi="宋体" w:eastAsia="宋体"/>
                <w:b/>
                <w:bCs/>
                <w:sz w:val="18"/>
                <w:szCs w:val="18"/>
              </w:rPr>
              <w:t>国产化数据库</w:t>
            </w:r>
          </w:p>
          <w:p>
            <w:pPr>
              <w:widowControl/>
              <w:jc w:val="left"/>
              <w:rPr>
                <w:rFonts w:ascii="宋体" w:hAnsi="宋体" w:eastAsia="宋体"/>
                <w:sz w:val="18"/>
                <w:szCs w:val="18"/>
              </w:rPr>
            </w:pPr>
            <w:r>
              <w:rPr>
                <w:rFonts w:hint="eastAsia" w:ascii="宋体" w:hAnsi="宋体" w:eastAsia="宋体"/>
                <w:sz w:val="18"/>
                <w:szCs w:val="18"/>
              </w:rPr>
              <w:t>4.1</w:t>
            </w:r>
            <w:r>
              <w:rPr>
                <w:rFonts w:ascii="宋体" w:hAnsi="宋体" w:eastAsia="宋体"/>
                <w:sz w:val="18"/>
                <w:szCs w:val="18"/>
              </w:rPr>
              <w:t xml:space="preserve"> 国产企业级数据库；支持多CPU，支持TB级海量数据存储，支持并发用户量≥2000</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4.2</w:t>
            </w:r>
            <w:r>
              <w:rPr>
                <w:rFonts w:ascii="宋体" w:hAnsi="宋体" w:eastAsia="宋体"/>
                <w:sz w:val="18"/>
                <w:szCs w:val="18"/>
              </w:rPr>
              <w:t xml:space="preserve"> 最大物理CPU数量：无限制；使用时间：提供永久授权；存储容量：</w:t>
            </w:r>
            <w:r>
              <w:rPr>
                <w:rFonts w:hint="eastAsia" w:ascii="宋体" w:hAnsi="宋体" w:eastAsia="宋体"/>
                <w:sz w:val="18"/>
                <w:szCs w:val="18"/>
              </w:rPr>
              <w:t>不小于1000万条。</w:t>
            </w:r>
          </w:p>
          <w:p>
            <w:pPr>
              <w:widowControl/>
              <w:jc w:val="left"/>
              <w:rPr>
                <w:rFonts w:ascii="宋体" w:hAnsi="宋体" w:eastAsia="宋体"/>
                <w:b/>
                <w:bCs/>
                <w:sz w:val="18"/>
                <w:szCs w:val="18"/>
              </w:rPr>
            </w:pPr>
            <w:r>
              <w:rPr>
                <w:rFonts w:hint="eastAsia" w:ascii="宋体" w:hAnsi="宋体" w:eastAsia="宋体"/>
                <w:b/>
                <w:bCs/>
                <w:sz w:val="18"/>
                <w:szCs w:val="18"/>
              </w:rPr>
              <w:t>5.</w:t>
            </w:r>
            <w:r>
              <w:rPr>
                <w:rFonts w:ascii="宋体" w:hAnsi="宋体" w:eastAsia="宋体"/>
                <w:b/>
                <w:bCs/>
                <w:sz w:val="18"/>
                <w:szCs w:val="18"/>
              </w:rPr>
              <w:t xml:space="preserve"> 网络交换设备</w:t>
            </w:r>
          </w:p>
          <w:p>
            <w:pPr>
              <w:widowControl/>
              <w:jc w:val="left"/>
              <w:rPr>
                <w:rFonts w:ascii="宋体" w:hAnsi="宋体" w:eastAsia="宋体"/>
                <w:sz w:val="18"/>
                <w:szCs w:val="18"/>
              </w:rPr>
            </w:pPr>
            <w:r>
              <w:rPr>
                <w:rFonts w:hint="eastAsia" w:ascii="宋体" w:hAnsi="宋体" w:eastAsia="宋体"/>
                <w:sz w:val="18"/>
                <w:szCs w:val="18"/>
              </w:rPr>
              <w:t>5.1</w:t>
            </w:r>
            <w:r>
              <w:rPr>
                <w:rFonts w:ascii="宋体" w:hAnsi="宋体" w:eastAsia="宋体"/>
                <w:sz w:val="18"/>
                <w:szCs w:val="18"/>
              </w:rPr>
              <w:t xml:space="preserve"> 包转发率：144Mpps</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5.2</w:t>
            </w:r>
            <w:r>
              <w:rPr>
                <w:rFonts w:ascii="宋体" w:hAnsi="宋体" w:eastAsia="宋体"/>
                <w:sz w:val="18"/>
                <w:szCs w:val="18"/>
              </w:rPr>
              <w:t xml:space="preserve"> 交换容量：432Gbps</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5.3</w:t>
            </w:r>
            <w:r>
              <w:rPr>
                <w:rFonts w:ascii="宋体" w:hAnsi="宋体" w:eastAsia="宋体"/>
                <w:sz w:val="18"/>
                <w:szCs w:val="18"/>
              </w:rPr>
              <w:t xml:space="preserve"> 48个10/100/1000BASE-T以太网端口，4个万兆SFP+（含模块）</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5.4</w:t>
            </w:r>
            <w:r>
              <w:rPr>
                <w:rFonts w:ascii="宋体" w:hAnsi="宋体" w:eastAsia="宋体"/>
                <w:sz w:val="18"/>
                <w:szCs w:val="18"/>
              </w:rPr>
              <w:t xml:space="preserve"> 双电源</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5.5</w:t>
            </w:r>
            <w:r>
              <w:rPr>
                <w:rFonts w:ascii="宋体" w:hAnsi="宋体" w:eastAsia="宋体"/>
                <w:sz w:val="18"/>
                <w:szCs w:val="18"/>
              </w:rPr>
              <w:t>五年维保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5.6</w:t>
            </w:r>
            <w:r>
              <w:rPr>
                <w:rFonts w:ascii="宋体" w:hAnsi="宋体" w:eastAsia="宋体"/>
                <w:sz w:val="18"/>
                <w:szCs w:val="18"/>
              </w:rPr>
              <w:t xml:space="preserve"> 1U机架式</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6.</w:t>
            </w:r>
            <w:r>
              <w:rPr>
                <w:rFonts w:ascii="宋体" w:hAnsi="宋体" w:eastAsia="宋体"/>
                <w:b/>
                <w:bCs/>
                <w:sz w:val="18"/>
                <w:szCs w:val="18"/>
              </w:rPr>
              <w:t xml:space="preserve"> 网络安全设备</w:t>
            </w:r>
          </w:p>
          <w:p>
            <w:pPr>
              <w:widowControl/>
              <w:jc w:val="left"/>
              <w:rPr>
                <w:rFonts w:ascii="宋体" w:hAnsi="宋体" w:eastAsia="宋体"/>
                <w:sz w:val="18"/>
                <w:szCs w:val="18"/>
              </w:rPr>
            </w:pPr>
            <w:r>
              <w:rPr>
                <w:rFonts w:hint="eastAsia" w:ascii="宋体" w:hAnsi="宋体" w:eastAsia="宋体"/>
                <w:sz w:val="18"/>
                <w:szCs w:val="18"/>
              </w:rPr>
              <w:t>6.1</w:t>
            </w:r>
            <w:r>
              <w:rPr>
                <w:rFonts w:ascii="宋体" w:hAnsi="宋体" w:eastAsia="宋体"/>
                <w:sz w:val="18"/>
                <w:szCs w:val="18"/>
              </w:rPr>
              <w:t xml:space="preserve"> 接口：2个万兆光接口，8个千兆光电复用口（combo），2个千兆广域网接口。</w:t>
            </w:r>
          </w:p>
          <w:p>
            <w:pPr>
              <w:widowControl/>
              <w:jc w:val="left"/>
              <w:rPr>
                <w:rFonts w:ascii="宋体" w:hAnsi="宋体" w:eastAsia="宋体"/>
                <w:sz w:val="18"/>
                <w:szCs w:val="18"/>
              </w:rPr>
            </w:pPr>
            <w:r>
              <w:rPr>
                <w:rFonts w:hint="eastAsia" w:ascii="宋体" w:hAnsi="宋体" w:eastAsia="宋体"/>
                <w:sz w:val="18"/>
                <w:szCs w:val="18"/>
              </w:rPr>
              <w:t>6.2</w:t>
            </w:r>
            <w:r>
              <w:rPr>
                <w:rFonts w:ascii="宋体" w:hAnsi="宋体" w:eastAsia="宋体"/>
                <w:sz w:val="18"/>
                <w:szCs w:val="18"/>
              </w:rPr>
              <w:t xml:space="preserve"> 具备防火墙、VPN、入侵防御、防病毒、数据防泄漏、带宽管理、Anti-DDoS、URL过滤、反垃圾邮件等多种功能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6.3</w:t>
            </w:r>
            <w:r>
              <w:rPr>
                <w:rFonts w:ascii="宋体" w:hAnsi="宋体" w:eastAsia="宋体"/>
                <w:sz w:val="18"/>
                <w:szCs w:val="18"/>
              </w:rPr>
              <w:t xml:space="preserve"> 支持APT防御功能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6.4</w:t>
            </w:r>
            <w:r>
              <w:rPr>
                <w:rFonts w:ascii="宋体" w:hAnsi="宋体" w:eastAsia="宋体"/>
                <w:sz w:val="18"/>
                <w:szCs w:val="18"/>
              </w:rPr>
              <w:t xml:space="preserve"> 五年维保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6.5</w:t>
            </w:r>
            <w:r>
              <w:rPr>
                <w:rFonts w:ascii="宋体" w:hAnsi="宋体" w:eastAsia="宋体"/>
                <w:sz w:val="18"/>
                <w:szCs w:val="18"/>
              </w:rPr>
              <w:t xml:space="preserve"> 机架式，1U</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7.</w:t>
            </w:r>
            <w:r>
              <w:rPr>
                <w:rFonts w:ascii="宋体" w:hAnsi="宋体" w:eastAsia="宋体"/>
                <w:b/>
                <w:bCs/>
                <w:sz w:val="18"/>
                <w:szCs w:val="18"/>
              </w:rPr>
              <w:t xml:space="preserve"> 北斗机</w:t>
            </w:r>
          </w:p>
          <w:p>
            <w:pPr>
              <w:widowControl/>
              <w:jc w:val="left"/>
              <w:rPr>
                <w:rFonts w:ascii="宋体" w:hAnsi="宋体" w:eastAsia="宋体"/>
                <w:sz w:val="18"/>
                <w:szCs w:val="18"/>
              </w:rPr>
            </w:pPr>
            <w:r>
              <w:rPr>
                <w:rFonts w:hint="eastAsia" w:ascii="宋体" w:hAnsi="宋体" w:eastAsia="宋体"/>
                <w:sz w:val="18"/>
                <w:szCs w:val="18"/>
              </w:rPr>
              <w:t>具备开机自检及告警功能。具备北斗三号</w:t>
            </w:r>
            <w:r>
              <w:rPr>
                <w:rFonts w:ascii="宋体" w:hAnsi="宋体" w:eastAsia="宋体"/>
                <w:sz w:val="18"/>
                <w:szCs w:val="18"/>
              </w:rPr>
              <w:t>RNSS定位功能。具备北斗三号区域短报文和全球短报文业务功能。具备地图加载（矢量图、影像图）、操作（放大、缩小、漫游、鹰眼和全图）与显示（态势）功能。具备下属用户管理功能。具备兼收下属用户（包括北斗二号和北斗三号下属用户）的定位和通信信息。具备指定下属用户的轨迹回放功能。具备点对通信、通播通信、组播通信功能。具备定位查询的功能。具备终端状态显示控制功能。具备语音和图像采集、传输、播放或显示功能。</w:t>
            </w:r>
          </w:p>
          <w:p>
            <w:pPr>
              <w:widowControl/>
              <w:jc w:val="left"/>
              <w:rPr>
                <w:rFonts w:ascii="宋体" w:hAnsi="宋体" w:eastAsia="宋体"/>
                <w:sz w:val="18"/>
                <w:szCs w:val="18"/>
              </w:rPr>
            </w:pPr>
            <w:r>
              <w:rPr>
                <w:rFonts w:hint="eastAsia" w:ascii="宋体" w:hAnsi="宋体" w:eastAsia="宋体"/>
                <w:sz w:val="18"/>
                <w:szCs w:val="18"/>
              </w:rPr>
              <w:t>7.1</w:t>
            </w:r>
            <w:r>
              <w:rPr>
                <w:rFonts w:ascii="宋体" w:hAnsi="宋体" w:eastAsia="宋体"/>
                <w:sz w:val="18"/>
                <w:szCs w:val="18"/>
              </w:rPr>
              <w:t xml:space="preserve"> 主要指标</w:t>
            </w:r>
          </w:p>
          <w:p>
            <w:pPr>
              <w:widowControl/>
              <w:jc w:val="left"/>
              <w:rPr>
                <w:rFonts w:ascii="宋体" w:hAnsi="宋体" w:eastAsia="宋体"/>
                <w:sz w:val="18"/>
                <w:szCs w:val="18"/>
              </w:rPr>
            </w:pPr>
            <w:r>
              <w:rPr>
                <w:rFonts w:hint="eastAsia" w:ascii="宋体" w:hAnsi="宋体" w:eastAsia="宋体"/>
                <w:sz w:val="18"/>
                <w:szCs w:val="18"/>
              </w:rPr>
              <w:t>接收信号</w:t>
            </w:r>
            <w:r>
              <w:rPr>
                <w:rFonts w:ascii="宋体" w:hAnsi="宋体" w:eastAsia="宋体"/>
                <w:sz w:val="18"/>
                <w:szCs w:val="18"/>
              </w:rPr>
              <w:t>:B3A、B3I/B3Q、S1I/S1Q、S2C_d、S2C_p、S2A、B2b</w:t>
            </w:r>
          </w:p>
          <w:p>
            <w:pPr>
              <w:widowControl/>
              <w:jc w:val="left"/>
              <w:rPr>
                <w:rFonts w:ascii="宋体" w:hAnsi="宋体" w:eastAsia="宋体"/>
                <w:sz w:val="18"/>
                <w:szCs w:val="18"/>
              </w:rPr>
            </w:pPr>
            <w:r>
              <w:rPr>
                <w:rFonts w:hint="eastAsia" w:ascii="宋体" w:hAnsi="宋体" w:eastAsia="宋体"/>
                <w:sz w:val="18"/>
                <w:szCs w:val="18"/>
              </w:rPr>
              <w:t>发射信号</w:t>
            </w:r>
            <w:r>
              <w:rPr>
                <w:rFonts w:ascii="宋体" w:hAnsi="宋体" w:eastAsia="宋体"/>
                <w:sz w:val="18"/>
                <w:szCs w:val="18"/>
              </w:rPr>
              <w:t>:Lf1、Lf2、Lf3、Lf4</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7.2</w:t>
            </w:r>
            <w:r>
              <w:rPr>
                <w:rFonts w:ascii="宋体" w:hAnsi="宋体" w:eastAsia="宋体"/>
                <w:sz w:val="18"/>
                <w:szCs w:val="18"/>
              </w:rPr>
              <w:t xml:space="preserve"> RNSS技术指标</w:t>
            </w:r>
          </w:p>
          <w:p>
            <w:pPr>
              <w:widowControl/>
              <w:jc w:val="left"/>
              <w:rPr>
                <w:rFonts w:ascii="宋体" w:hAnsi="宋体" w:eastAsia="宋体"/>
                <w:sz w:val="18"/>
                <w:szCs w:val="18"/>
              </w:rPr>
            </w:pPr>
            <w:r>
              <w:rPr>
                <w:rFonts w:hint="eastAsia" w:ascii="宋体" w:hAnsi="宋体" w:eastAsia="宋体"/>
                <w:sz w:val="18"/>
                <w:szCs w:val="18"/>
              </w:rPr>
              <w:t>同时跟踪卫星数</w:t>
            </w:r>
            <w:r>
              <w:rPr>
                <w:rFonts w:ascii="宋体" w:hAnsi="宋体" w:eastAsia="宋体"/>
                <w:sz w:val="18"/>
                <w:szCs w:val="18"/>
              </w:rPr>
              <w:t>:12颗北斗二号系统卫星和12颗北斗三号系统卫星；</w:t>
            </w:r>
            <w:r>
              <w:rPr>
                <w:rFonts w:hint="eastAsia" w:ascii="宋体" w:hAnsi="宋体" w:eastAsia="宋体"/>
                <w:sz w:val="18"/>
                <w:szCs w:val="18"/>
              </w:rPr>
              <w:t>接收灵敏度</w:t>
            </w:r>
            <w:r>
              <w:rPr>
                <w:rFonts w:ascii="宋体" w:hAnsi="宋体" w:eastAsia="宋体"/>
                <w:sz w:val="18"/>
                <w:szCs w:val="18"/>
              </w:rPr>
              <w:t>≤-133dBm；</w:t>
            </w:r>
            <w:r>
              <w:rPr>
                <w:rFonts w:hint="eastAsia" w:ascii="宋体" w:hAnsi="宋体" w:eastAsia="宋体"/>
                <w:sz w:val="18"/>
                <w:szCs w:val="18"/>
              </w:rPr>
              <w:t>定位精度</w:t>
            </w:r>
            <w:r>
              <w:rPr>
                <w:rFonts w:ascii="宋体" w:hAnsi="宋体" w:eastAsia="宋体"/>
                <w:sz w:val="18"/>
                <w:szCs w:val="18"/>
              </w:rPr>
              <w:t>:水平≤6m，高程≤8m</w:t>
            </w:r>
          </w:p>
          <w:p>
            <w:pPr>
              <w:widowControl/>
              <w:jc w:val="left"/>
              <w:rPr>
                <w:rFonts w:ascii="宋体" w:hAnsi="宋体" w:eastAsia="宋体"/>
                <w:sz w:val="18"/>
                <w:szCs w:val="18"/>
              </w:rPr>
            </w:pPr>
            <w:r>
              <w:rPr>
                <w:rFonts w:hint="eastAsia" w:ascii="宋体" w:hAnsi="宋体" w:eastAsia="宋体"/>
                <w:sz w:val="18"/>
                <w:szCs w:val="18"/>
              </w:rPr>
              <w:t>首次定位时间</w:t>
            </w:r>
            <w:r>
              <w:rPr>
                <w:rFonts w:ascii="宋体" w:hAnsi="宋体" w:eastAsia="宋体"/>
                <w:sz w:val="18"/>
                <w:szCs w:val="18"/>
              </w:rPr>
              <w:t>:冷启动≤90s、热启动≤20s；</w:t>
            </w:r>
            <w:r>
              <w:rPr>
                <w:rFonts w:hint="eastAsia" w:ascii="宋体" w:hAnsi="宋体" w:eastAsia="宋体"/>
                <w:sz w:val="18"/>
                <w:szCs w:val="18"/>
              </w:rPr>
              <w:t>重捕获时间</w:t>
            </w:r>
            <w:r>
              <w:rPr>
                <w:rFonts w:ascii="宋体" w:hAnsi="宋体" w:eastAsia="宋体"/>
                <w:sz w:val="18"/>
                <w:szCs w:val="18"/>
              </w:rPr>
              <w:t>≤3s</w:t>
            </w:r>
          </w:p>
          <w:p>
            <w:pPr>
              <w:widowControl/>
              <w:jc w:val="left"/>
              <w:rPr>
                <w:rFonts w:ascii="宋体" w:hAnsi="宋体" w:eastAsia="宋体"/>
                <w:sz w:val="18"/>
                <w:szCs w:val="18"/>
              </w:rPr>
            </w:pPr>
            <w:r>
              <w:rPr>
                <w:rFonts w:hint="eastAsia" w:ascii="宋体" w:hAnsi="宋体" w:eastAsia="宋体"/>
                <w:sz w:val="18"/>
                <w:szCs w:val="18"/>
              </w:rPr>
              <w:t>动态性能</w:t>
            </w:r>
            <w:r>
              <w:rPr>
                <w:rFonts w:ascii="宋体" w:hAnsi="宋体" w:eastAsia="宋体"/>
                <w:sz w:val="18"/>
                <w:szCs w:val="18"/>
              </w:rPr>
              <w:t>速度≤515m/s</w:t>
            </w:r>
            <w:r>
              <w:rPr>
                <w:rFonts w:hint="eastAsia" w:ascii="宋体" w:hAnsi="宋体" w:eastAsia="宋体"/>
                <w:sz w:val="18"/>
                <w:szCs w:val="18"/>
              </w:rPr>
              <w:t>、</w:t>
            </w:r>
            <w:r>
              <w:rPr>
                <w:rFonts w:ascii="宋体" w:hAnsi="宋体" w:eastAsia="宋体"/>
                <w:sz w:val="18"/>
                <w:szCs w:val="18"/>
              </w:rPr>
              <w:t>加速度≤4g</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7.3</w:t>
            </w:r>
            <w:r>
              <w:rPr>
                <w:rFonts w:ascii="宋体" w:hAnsi="宋体" w:eastAsia="宋体"/>
                <w:sz w:val="18"/>
                <w:szCs w:val="18"/>
              </w:rPr>
              <w:t xml:space="preserve"> RDSS技术指标</w:t>
            </w:r>
          </w:p>
          <w:p>
            <w:pPr>
              <w:widowControl/>
              <w:jc w:val="left"/>
              <w:rPr>
                <w:rFonts w:ascii="宋体" w:hAnsi="宋体" w:eastAsia="宋体"/>
                <w:sz w:val="18"/>
                <w:szCs w:val="18"/>
              </w:rPr>
            </w:pPr>
            <w:r>
              <w:rPr>
                <w:rFonts w:hint="eastAsia" w:ascii="宋体" w:hAnsi="宋体" w:eastAsia="宋体"/>
                <w:sz w:val="18"/>
                <w:szCs w:val="18"/>
              </w:rPr>
              <w:t>接收灵敏度</w:t>
            </w:r>
            <w:r>
              <w:rPr>
                <w:rFonts w:ascii="宋体" w:hAnsi="宋体" w:eastAsia="宋体"/>
                <w:sz w:val="18"/>
                <w:szCs w:val="18"/>
              </w:rPr>
              <w:t>:平稳过渡信号≤-157.6dBW</w:t>
            </w:r>
            <w:r>
              <w:rPr>
                <w:rFonts w:hint="eastAsia" w:ascii="宋体" w:hAnsi="宋体" w:eastAsia="宋体"/>
                <w:sz w:val="18"/>
                <w:szCs w:val="18"/>
              </w:rPr>
              <w:t>，</w:t>
            </w:r>
            <w:r>
              <w:rPr>
                <w:rFonts w:ascii="宋体" w:hAnsi="宋体" w:eastAsia="宋体"/>
                <w:sz w:val="18"/>
                <w:szCs w:val="18"/>
              </w:rPr>
              <w:t>北斗三号RDSS电文支路（专用段24kbps）≤-153.8dBW</w:t>
            </w:r>
            <w:r>
              <w:rPr>
                <w:rFonts w:hint="eastAsia" w:ascii="宋体" w:hAnsi="宋体" w:eastAsia="宋体"/>
                <w:sz w:val="18"/>
                <w:szCs w:val="18"/>
              </w:rPr>
              <w:t>，</w:t>
            </w:r>
            <w:r>
              <w:rPr>
                <w:rFonts w:ascii="宋体" w:hAnsi="宋体" w:eastAsia="宋体"/>
                <w:sz w:val="18"/>
                <w:szCs w:val="18"/>
              </w:rPr>
              <w:t>（天线方位0°～360°，仰角60°～90°）</w:t>
            </w:r>
          </w:p>
          <w:p>
            <w:pPr>
              <w:widowControl/>
              <w:jc w:val="left"/>
              <w:rPr>
                <w:rFonts w:ascii="宋体" w:hAnsi="宋体" w:eastAsia="宋体"/>
                <w:sz w:val="18"/>
                <w:szCs w:val="18"/>
              </w:rPr>
            </w:pPr>
            <w:r>
              <w:rPr>
                <w:rFonts w:ascii="宋体" w:hAnsi="宋体" w:eastAsia="宋体"/>
                <w:sz w:val="18"/>
                <w:szCs w:val="18"/>
              </w:rPr>
              <w:t>RDSS首次捕获时间≤7s</w:t>
            </w:r>
          </w:p>
          <w:p>
            <w:pPr>
              <w:widowControl/>
              <w:jc w:val="left"/>
              <w:rPr>
                <w:rFonts w:ascii="宋体" w:hAnsi="宋体" w:eastAsia="宋体"/>
                <w:sz w:val="18"/>
                <w:szCs w:val="18"/>
              </w:rPr>
            </w:pPr>
            <w:r>
              <w:rPr>
                <w:rFonts w:hint="eastAsia" w:ascii="宋体" w:hAnsi="宋体" w:eastAsia="宋体"/>
                <w:sz w:val="18"/>
                <w:szCs w:val="18"/>
              </w:rPr>
              <w:t>重捕获时间</w:t>
            </w:r>
            <w:r>
              <w:rPr>
                <w:rFonts w:ascii="宋体" w:hAnsi="宋体" w:eastAsia="宋体"/>
                <w:sz w:val="18"/>
                <w:szCs w:val="18"/>
              </w:rPr>
              <w:t>:1s</w:t>
            </w:r>
          </w:p>
          <w:p>
            <w:pPr>
              <w:widowControl/>
              <w:jc w:val="left"/>
              <w:rPr>
                <w:rFonts w:ascii="宋体" w:hAnsi="宋体" w:eastAsia="宋体"/>
                <w:sz w:val="18"/>
                <w:szCs w:val="18"/>
              </w:rPr>
            </w:pPr>
            <w:r>
              <w:rPr>
                <w:rFonts w:hint="eastAsia" w:ascii="宋体" w:hAnsi="宋体" w:eastAsia="宋体"/>
                <w:sz w:val="18"/>
                <w:szCs w:val="18"/>
              </w:rPr>
              <w:t>同时接收波束个数</w:t>
            </w:r>
            <w:r>
              <w:rPr>
                <w:rFonts w:ascii="宋体" w:hAnsi="宋体" w:eastAsia="宋体"/>
                <w:sz w:val="18"/>
                <w:szCs w:val="18"/>
              </w:rPr>
              <w:t>≥14个</w:t>
            </w:r>
          </w:p>
          <w:p>
            <w:pPr>
              <w:widowControl/>
              <w:jc w:val="left"/>
              <w:rPr>
                <w:rFonts w:ascii="宋体" w:hAnsi="宋体" w:eastAsia="宋体"/>
                <w:sz w:val="18"/>
                <w:szCs w:val="18"/>
              </w:rPr>
            </w:pPr>
            <w:r>
              <w:rPr>
                <w:rFonts w:hint="eastAsia" w:ascii="宋体" w:hAnsi="宋体" w:eastAsia="宋体"/>
                <w:sz w:val="18"/>
                <w:szCs w:val="18"/>
              </w:rPr>
              <w:t>支持发送的北斗三号单次报文最大长度</w:t>
            </w:r>
            <w:r>
              <w:rPr>
                <w:rFonts w:ascii="宋体" w:hAnsi="宋体" w:eastAsia="宋体"/>
                <w:sz w:val="18"/>
                <w:szCs w:val="18"/>
              </w:rPr>
              <w:t>:1000个汉字</w:t>
            </w:r>
          </w:p>
          <w:p>
            <w:pPr>
              <w:widowControl/>
              <w:jc w:val="left"/>
              <w:rPr>
                <w:rFonts w:ascii="宋体" w:hAnsi="宋体" w:eastAsia="宋体"/>
                <w:sz w:val="18"/>
                <w:szCs w:val="18"/>
              </w:rPr>
            </w:pPr>
            <w:r>
              <w:rPr>
                <w:rFonts w:hint="eastAsia" w:ascii="宋体" w:hAnsi="宋体" w:eastAsia="宋体"/>
                <w:sz w:val="18"/>
                <w:szCs w:val="18"/>
              </w:rPr>
              <w:t>管理用户数</w:t>
            </w:r>
            <w:r>
              <w:rPr>
                <w:rFonts w:ascii="宋体" w:hAnsi="宋体" w:eastAsia="宋体"/>
                <w:sz w:val="18"/>
                <w:szCs w:val="18"/>
              </w:rPr>
              <w:t>≤500个</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7.4</w:t>
            </w:r>
            <w:r>
              <w:rPr>
                <w:rFonts w:ascii="宋体" w:hAnsi="宋体" w:eastAsia="宋体"/>
                <w:sz w:val="18"/>
                <w:szCs w:val="18"/>
              </w:rPr>
              <w:t xml:space="preserve"> 发射指标</w:t>
            </w:r>
          </w:p>
          <w:p>
            <w:pPr>
              <w:widowControl/>
              <w:jc w:val="left"/>
              <w:rPr>
                <w:rFonts w:ascii="宋体" w:hAnsi="宋体" w:eastAsia="宋体"/>
                <w:sz w:val="18"/>
                <w:szCs w:val="18"/>
              </w:rPr>
            </w:pPr>
            <w:r>
              <w:rPr>
                <w:rFonts w:hint="eastAsia" w:ascii="宋体" w:hAnsi="宋体" w:eastAsia="宋体"/>
                <w:sz w:val="18"/>
                <w:szCs w:val="18"/>
              </w:rPr>
              <w:t>发射功率</w:t>
            </w:r>
            <w:r>
              <w:rPr>
                <w:rFonts w:ascii="宋体" w:hAnsi="宋体" w:eastAsia="宋体"/>
                <w:sz w:val="18"/>
                <w:szCs w:val="18"/>
              </w:rPr>
              <w:t>EIRP:0dBW～10dBW可调（天线仰角20°以上）</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7.5</w:t>
            </w:r>
            <w:r>
              <w:rPr>
                <w:rFonts w:ascii="宋体" w:hAnsi="宋体" w:eastAsia="宋体"/>
                <w:sz w:val="18"/>
                <w:szCs w:val="18"/>
              </w:rPr>
              <w:t xml:space="preserve"> 抗干扰性能</w:t>
            </w:r>
          </w:p>
          <w:p>
            <w:pPr>
              <w:widowControl/>
              <w:jc w:val="left"/>
              <w:rPr>
                <w:rFonts w:ascii="宋体" w:hAnsi="宋体" w:eastAsia="宋体"/>
                <w:sz w:val="18"/>
                <w:szCs w:val="18"/>
              </w:rPr>
            </w:pPr>
            <w:r>
              <w:rPr>
                <w:rFonts w:ascii="宋体" w:hAnsi="宋体" w:eastAsia="宋体"/>
                <w:sz w:val="18"/>
                <w:szCs w:val="18"/>
              </w:rPr>
              <w:t>RNSS信号电平:-130dBm（能消除不低于-63dBm的窄带干扰信号），RDSS信号电平:-123.8dBm（能消除不低于-63dBm的窄带干扰信号）</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8.</w:t>
            </w:r>
            <w:r>
              <w:rPr>
                <w:rFonts w:ascii="宋体" w:hAnsi="宋体" w:eastAsia="宋体"/>
                <w:b/>
                <w:bCs/>
                <w:sz w:val="18"/>
                <w:szCs w:val="18"/>
              </w:rPr>
              <w:t xml:space="preserve"> 中心控制显示系统</w:t>
            </w:r>
          </w:p>
          <w:p>
            <w:pPr>
              <w:widowControl/>
              <w:jc w:val="left"/>
              <w:rPr>
                <w:rFonts w:ascii="宋体" w:hAnsi="宋体" w:eastAsia="宋体"/>
                <w:sz w:val="18"/>
                <w:szCs w:val="18"/>
              </w:rPr>
            </w:pPr>
            <w:r>
              <w:rPr>
                <w:rFonts w:hint="eastAsia" w:ascii="宋体" w:hAnsi="宋体" w:eastAsia="宋体"/>
                <w:sz w:val="18"/>
                <w:szCs w:val="18"/>
              </w:rPr>
              <w:t>8.1</w:t>
            </w:r>
            <w:r>
              <w:rPr>
                <w:rFonts w:ascii="宋体" w:hAnsi="宋体" w:eastAsia="宋体"/>
                <w:sz w:val="18"/>
                <w:szCs w:val="18"/>
              </w:rPr>
              <w:t xml:space="preserve"> </w:t>
            </w:r>
            <w:r>
              <w:rPr>
                <w:rFonts w:hint="eastAsia" w:ascii="宋体" w:hAnsi="宋体" w:eastAsia="宋体"/>
                <w:sz w:val="18"/>
                <w:szCs w:val="18"/>
              </w:rPr>
              <w:t>台式机：</w:t>
            </w:r>
            <w:bookmarkStart w:id="1" w:name="_Hlk149551322"/>
            <w:r>
              <w:rPr>
                <w:rFonts w:ascii="宋体" w:hAnsi="宋体" w:eastAsia="宋体"/>
                <w:sz w:val="18"/>
                <w:szCs w:val="18"/>
              </w:rPr>
              <w:t>CPU配置不低于i</w:t>
            </w:r>
            <w:r>
              <w:rPr>
                <w:rFonts w:hint="eastAsia" w:ascii="宋体" w:hAnsi="宋体" w:eastAsia="宋体"/>
                <w:sz w:val="18"/>
                <w:szCs w:val="18"/>
              </w:rPr>
              <w:t>3</w:t>
            </w:r>
            <w:r>
              <w:rPr>
                <w:rFonts w:ascii="宋体" w:hAnsi="宋体" w:eastAsia="宋体"/>
                <w:sz w:val="18"/>
                <w:szCs w:val="18"/>
              </w:rPr>
              <w:t xml:space="preserve"> 10</w:t>
            </w:r>
            <w:r>
              <w:rPr>
                <w:rFonts w:hint="eastAsia" w:ascii="宋体" w:hAnsi="宋体" w:eastAsia="宋体"/>
                <w:sz w:val="18"/>
                <w:szCs w:val="18"/>
              </w:rPr>
              <w:t>1</w:t>
            </w:r>
            <w:r>
              <w:rPr>
                <w:rFonts w:ascii="宋体" w:hAnsi="宋体" w:eastAsia="宋体"/>
                <w:sz w:val="18"/>
                <w:szCs w:val="18"/>
              </w:rPr>
              <w:t>00</w:t>
            </w:r>
            <w:r>
              <w:rPr>
                <w:rFonts w:hint="eastAsia" w:ascii="宋体" w:hAnsi="宋体" w:eastAsia="宋体"/>
                <w:sz w:val="18"/>
                <w:szCs w:val="18"/>
              </w:rPr>
              <w:t>，</w:t>
            </w:r>
            <w:r>
              <w:rPr>
                <w:rFonts w:ascii="宋体" w:hAnsi="宋体" w:eastAsia="宋体"/>
                <w:sz w:val="18"/>
                <w:szCs w:val="18"/>
              </w:rPr>
              <w:t>内存配置不低于32G</w:t>
            </w:r>
            <w:r>
              <w:rPr>
                <w:rFonts w:hint="eastAsia" w:ascii="宋体" w:hAnsi="宋体" w:eastAsia="宋体"/>
                <w:sz w:val="18"/>
                <w:szCs w:val="18"/>
              </w:rPr>
              <w:t>，</w:t>
            </w:r>
            <w:r>
              <w:rPr>
                <w:rFonts w:ascii="宋体" w:hAnsi="宋体" w:eastAsia="宋体"/>
                <w:sz w:val="18"/>
                <w:szCs w:val="18"/>
              </w:rPr>
              <w:t>硬盘：512G固态+2T</w:t>
            </w:r>
            <w:r>
              <w:rPr>
                <w:rFonts w:hint="eastAsia" w:ascii="宋体" w:hAnsi="宋体" w:eastAsia="宋体"/>
                <w:sz w:val="18"/>
                <w:szCs w:val="18"/>
              </w:rPr>
              <w:t>。</w:t>
            </w:r>
            <w:bookmarkEnd w:id="1"/>
          </w:p>
          <w:p>
            <w:pPr>
              <w:widowControl/>
              <w:jc w:val="left"/>
              <w:rPr>
                <w:rFonts w:ascii="宋体" w:hAnsi="宋体" w:eastAsia="宋体"/>
                <w:sz w:val="18"/>
                <w:szCs w:val="18"/>
              </w:rPr>
            </w:pPr>
            <w:r>
              <w:rPr>
                <w:rFonts w:hint="eastAsia" w:ascii="宋体" w:hAnsi="宋体" w:eastAsia="宋体"/>
                <w:sz w:val="18"/>
                <w:szCs w:val="18"/>
              </w:rPr>
              <w:t>8.2</w:t>
            </w:r>
            <w:r>
              <w:rPr>
                <w:rFonts w:ascii="宋体" w:hAnsi="宋体" w:eastAsia="宋体"/>
                <w:sz w:val="18"/>
                <w:szCs w:val="18"/>
              </w:rPr>
              <w:t xml:space="preserve"> 显示器</w:t>
            </w:r>
            <w:r>
              <w:rPr>
                <w:rFonts w:hint="eastAsia" w:ascii="宋体" w:hAnsi="宋体" w:eastAsia="宋体"/>
                <w:sz w:val="18"/>
                <w:szCs w:val="18"/>
              </w:rPr>
              <w:t>：</w:t>
            </w:r>
            <w:r>
              <w:rPr>
                <w:rFonts w:ascii="宋体" w:hAnsi="宋体" w:eastAsia="宋体"/>
                <w:sz w:val="18"/>
                <w:szCs w:val="18"/>
              </w:rPr>
              <w:t>分辨率3840*2160</w:t>
            </w:r>
            <w:r>
              <w:rPr>
                <w:rFonts w:hint="eastAsia" w:ascii="宋体" w:hAnsi="宋体" w:eastAsia="宋体"/>
                <w:sz w:val="18"/>
                <w:szCs w:val="18"/>
              </w:rPr>
              <w:t>，</w:t>
            </w:r>
            <w:r>
              <w:rPr>
                <w:rFonts w:ascii="宋体" w:hAnsi="宋体" w:eastAsia="宋体"/>
                <w:sz w:val="18"/>
                <w:szCs w:val="18"/>
              </w:rPr>
              <w:t>≥</w:t>
            </w:r>
            <w:r>
              <w:rPr>
                <w:rFonts w:hint="eastAsia" w:ascii="宋体" w:hAnsi="宋体" w:eastAsia="宋体"/>
                <w:sz w:val="18"/>
                <w:szCs w:val="18"/>
              </w:rPr>
              <w:t>31.5寸。</w:t>
            </w:r>
          </w:p>
          <w:p>
            <w:pPr>
              <w:widowControl/>
              <w:jc w:val="left"/>
              <w:rPr>
                <w:rFonts w:ascii="宋体" w:hAnsi="宋体" w:eastAsia="宋体"/>
                <w:sz w:val="18"/>
                <w:szCs w:val="18"/>
              </w:rPr>
            </w:pPr>
            <w:r>
              <w:rPr>
                <w:rFonts w:hint="eastAsia" w:ascii="宋体" w:hAnsi="宋体" w:eastAsia="宋体"/>
                <w:sz w:val="18"/>
                <w:szCs w:val="18"/>
              </w:rPr>
              <w:t>8.3</w:t>
            </w:r>
            <w:r>
              <w:rPr>
                <w:rFonts w:ascii="宋体" w:hAnsi="宋体" w:eastAsia="宋体"/>
                <w:sz w:val="18"/>
                <w:szCs w:val="18"/>
              </w:rPr>
              <w:t xml:space="preserve"> </w:t>
            </w:r>
            <w:r>
              <w:rPr>
                <w:rFonts w:hint="eastAsia" w:ascii="宋体" w:hAnsi="宋体" w:eastAsia="宋体"/>
                <w:sz w:val="18"/>
                <w:szCs w:val="18"/>
              </w:rPr>
              <w:t>打印机：</w:t>
            </w:r>
            <w:r>
              <w:rPr>
                <w:rFonts w:ascii="宋体" w:hAnsi="宋体" w:eastAsia="宋体"/>
                <w:sz w:val="18"/>
                <w:szCs w:val="18"/>
              </w:rPr>
              <w:t>配备国产彩色激光打印</w:t>
            </w:r>
            <w:r>
              <w:rPr>
                <w:rFonts w:hint="eastAsia" w:ascii="宋体" w:hAnsi="宋体" w:eastAsia="宋体"/>
                <w:sz w:val="18"/>
                <w:szCs w:val="18"/>
              </w:rPr>
              <w:t>复印扫描一体机，单面打印速度31PPM，首页打印时间&lt;6s，双面打印速度不低于14面/m。</w:t>
            </w:r>
          </w:p>
          <w:p>
            <w:pPr>
              <w:widowControl/>
              <w:jc w:val="left"/>
              <w:rPr>
                <w:rFonts w:ascii="宋体" w:hAnsi="宋体" w:eastAsia="宋体"/>
                <w:sz w:val="18"/>
                <w:szCs w:val="18"/>
              </w:rPr>
            </w:pPr>
            <w:r>
              <w:rPr>
                <w:rFonts w:hint="eastAsia" w:ascii="宋体" w:hAnsi="宋体" w:eastAsia="宋体"/>
                <w:sz w:val="18"/>
                <w:szCs w:val="18"/>
              </w:rPr>
              <w:t>8.4</w:t>
            </w:r>
            <w:r>
              <w:rPr>
                <w:rFonts w:ascii="宋体" w:hAnsi="宋体" w:eastAsia="宋体"/>
                <w:sz w:val="18"/>
                <w:szCs w:val="18"/>
              </w:rPr>
              <w:t xml:space="preserve"> 五年维保，存储介质不返还</w:t>
            </w:r>
            <w:r>
              <w:rPr>
                <w:rFonts w:hint="eastAsia" w:ascii="宋体" w:hAnsi="宋体" w:eastAsia="宋体"/>
                <w:sz w:val="18"/>
                <w:szCs w:val="18"/>
              </w:rPr>
              <w:t>。</w:t>
            </w:r>
          </w:p>
          <w:p>
            <w:pPr>
              <w:widowControl/>
              <w:jc w:val="left"/>
              <w:rPr>
                <w:rFonts w:ascii="宋体" w:hAnsi="宋体" w:eastAsia="宋体"/>
                <w:b/>
                <w:bCs/>
                <w:sz w:val="18"/>
                <w:szCs w:val="18"/>
              </w:rPr>
            </w:pPr>
            <w:r>
              <w:rPr>
                <w:rFonts w:hint="eastAsia" w:ascii="宋体" w:hAnsi="宋体" w:eastAsia="宋体"/>
                <w:b/>
                <w:bCs/>
                <w:sz w:val="18"/>
                <w:szCs w:val="18"/>
              </w:rPr>
              <w:t>9.</w:t>
            </w:r>
            <w:r>
              <w:rPr>
                <w:rFonts w:ascii="宋体" w:hAnsi="宋体" w:eastAsia="宋体"/>
                <w:b/>
                <w:bCs/>
                <w:sz w:val="18"/>
                <w:szCs w:val="18"/>
              </w:rPr>
              <w:t xml:space="preserve"> 陆上伤员快速后送平台</w:t>
            </w:r>
          </w:p>
          <w:p>
            <w:pPr>
              <w:widowControl/>
              <w:jc w:val="left"/>
              <w:rPr>
                <w:rFonts w:ascii="宋体" w:hAnsi="宋体" w:eastAsia="宋体"/>
                <w:sz w:val="18"/>
                <w:szCs w:val="18"/>
              </w:rPr>
            </w:pPr>
            <w:r>
              <w:rPr>
                <w:rFonts w:hint="eastAsia" w:ascii="宋体" w:hAnsi="宋体" w:eastAsia="宋体"/>
                <w:sz w:val="18"/>
                <w:szCs w:val="18"/>
              </w:rPr>
              <w:t>9.1</w:t>
            </w:r>
            <w:r>
              <w:rPr>
                <w:rFonts w:ascii="宋体" w:hAnsi="宋体" w:eastAsia="宋体"/>
                <w:sz w:val="18"/>
                <w:szCs w:val="18"/>
              </w:rPr>
              <w:t xml:space="preserve"> 采用箱组的技术形式，由支撑体（含生命支持系统、隔振缓冲装置、电气系统等）、软质防护罩（独立可作为多功能转运担架使用）、附件等组成。</w:t>
            </w:r>
          </w:p>
          <w:p>
            <w:pPr>
              <w:widowControl/>
              <w:jc w:val="left"/>
              <w:rPr>
                <w:rFonts w:ascii="宋体" w:hAnsi="宋体" w:eastAsia="宋体"/>
                <w:sz w:val="18"/>
                <w:szCs w:val="18"/>
              </w:rPr>
            </w:pPr>
            <w:r>
              <w:rPr>
                <w:rFonts w:hint="eastAsia" w:ascii="宋体" w:hAnsi="宋体" w:eastAsia="宋体"/>
                <w:sz w:val="18"/>
                <w:szCs w:val="18"/>
              </w:rPr>
              <w:t>9.2</w:t>
            </w:r>
            <w:r>
              <w:rPr>
                <w:rFonts w:ascii="宋体" w:hAnsi="宋体" w:eastAsia="宋体"/>
                <w:sz w:val="18"/>
                <w:szCs w:val="18"/>
              </w:rPr>
              <w:t xml:space="preserve"> 基本功能包括：支撑体能够独立承载伤员，可安装在卡车、急救车、运</w:t>
            </w:r>
            <w:r>
              <w:rPr>
                <w:rFonts w:hint="eastAsia" w:ascii="宋体" w:hAnsi="宋体" w:eastAsia="宋体"/>
                <w:sz w:val="18"/>
                <w:szCs w:val="18"/>
              </w:rPr>
              <w:t>输</w:t>
            </w:r>
            <w:r>
              <w:rPr>
                <w:rFonts w:ascii="宋体" w:hAnsi="宋体" w:eastAsia="宋体"/>
                <w:sz w:val="18"/>
                <w:szCs w:val="18"/>
              </w:rPr>
              <w:t>车上运输后送，在运输后送过程中，具有呼吸、输液、吸痰等生命支持功能；软质防护罩具有在后送平台吊运时对伤病员的防护功能，也可独立作为伤员转运担架使用，用于直升机吊承伤病员、地面短距离拖曳、搬运等</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9.3</w:t>
            </w:r>
            <w:r>
              <w:rPr>
                <w:rFonts w:ascii="宋体" w:hAnsi="宋体" w:eastAsia="宋体"/>
                <w:sz w:val="18"/>
                <w:szCs w:val="18"/>
              </w:rPr>
              <w:t xml:space="preserve"> 作业能力指标包括：每次可后送1名伤员；具有呼吸、输液、吸痰功能；供电自持能力：≥2h；展开时间：≤10min；撤收时间：≤10min；运载：可适应直升机、现役车辆等能够运输现役通用担架的运输工具；空载时满足堆码集装运输或堆码集装贮存的要求，堆码层数≤4。</w:t>
            </w:r>
          </w:p>
          <w:p>
            <w:pPr>
              <w:widowControl/>
              <w:jc w:val="left"/>
              <w:rPr>
                <w:rFonts w:ascii="宋体" w:hAnsi="宋体" w:eastAsia="宋体"/>
                <w:sz w:val="18"/>
                <w:szCs w:val="18"/>
              </w:rPr>
            </w:pPr>
            <w:r>
              <w:rPr>
                <w:rFonts w:hint="eastAsia" w:ascii="宋体" w:hAnsi="宋体" w:eastAsia="宋体"/>
                <w:sz w:val="18"/>
                <w:szCs w:val="18"/>
              </w:rPr>
              <w:t>9.4</w:t>
            </w:r>
            <w:r>
              <w:rPr>
                <w:rFonts w:ascii="宋体" w:hAnsi="宋体" w:eastAsia="宋体"/>
                <w:sz w:val="18"/>
                <w:szCs w:val="18"/>
              </w:rPr>
              <w:t xml:space="preserve"> 基本性能参数：外形尺寸载人运输状态：≤2000×600×500（mm）；整备质量：≤50kg；供电：DC12V可充电电池，充电电源AC220V/50Ｈz。</w:t>
            </w:r>
          </w:p>
          <w:p>
            <w:pPr>
              <w:widowControl/>
              <w:jc w:val="left"/>
              <w:rPr>
                <w:rFonts w:ascii="宋体" w:hAnsi="宋体" w:eastAsia="宋体"/>
                <w:sz w:val="18"/>
                <w:szCs w:val="18"/>
              </w:rPr>
            </w:pPr>
            <w:r>
              <w:rPr>
                <w:rFonts w:hint="eastAsia" w:ascii="宋体" w:hAnsi="宋体" w:eastAsia="宋体"/>
                <w:sz w:val="18"/>
                <w:szCs w:val="18"/>
              </w:rPr>
              <w:t>9.5</w:t>
            </w:r>
            <w:r>
              <w:rPr>
                <w:rFonts w:ascii="宋体" w:hAnsi="宋体" w:eastAsia="宋体"/>
                <w:sz w:val="18"/>
                <w:szCs w:val="18"/>
              </w:rPr>
              <w:t xml:space="preserve"> 自然环境适应性：</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5.1 作业环境温度：-41℃～46℃（不含生命支持系统、药品）。</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5.2 储存极限温度：-55℃，70℃（不含生命支持系统、药品）。</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5.3 相对湿度耐受能力：具备在相对湿度95 %（40℃）条件下的持续工作能力。</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5.4 抗风压能力：能在风速9.4 m/s（相当于5级风力）条件下展开、收拢、作业。</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5.5 抗盐雾腐蚀能力：能抵抗我国沿海地区或使用中的盐雾腐蚀环境条件的有害影响。</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5.6 太阳辐射耐受能力：在太阳辐射强度1120w/m</w:t>
            </w:r>
            <w:r>
              <w:rPr>
                <w:rFonts w:ascii="宋体" w:hAnsi="宋体" w:eastAsia="宋体"/>
                <w:sz w:val="18"/>
                <w:szCs w:val="18"/>
                <w:vertAlign w:val="superscript"/>
              </w:rPr>
              <w:t>2</w:t>
            </w:r>
            <w:r>
              <w:rPr>
                <w:rFonts w:ascii="宋体" w:hAnsi="宋体" w:eastAsia="宋体"/>
                <w:sz w:val="18"/>
                <w:szCs w:val="18"/>
              </w:rPr>
              <w:t>条件下，</w:t>
            </w:r>
            <w:r>
              <w:rPr>
                <w:rFonts w:hint="eastAsia" w:ascii="宋体" w:hAnsi="宋体" w:eastAsia="宋体"/>
                <w:sz w:val="18"/>
                <w:szCs w:val="18"/>
              </w:rPr>
              <w:t>设备</w:t>
            </w:r>
            <w:r>
              <w:rPr>
                <w:rFonts w:ascii="宋体" w:hAnsi="宋体" w:eastAsia="宋体"/>
                <w:sz w:val="18"/>
                <w:szCs w:val="18"/>
              </w:rPr>
              <w:t>不发生变形以及发粘、龟裂、损坏等。</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5.7 抗淋雨能力：能耐受降雨强度2mm/min、持续时间1h的淋雨。</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5.8 防生物侵蚀能力：能防止各类霉菌、真菌、白蚁和啮齿类动物的有害影响。</w:t>
            </w:r>
          </w:p>
          <w:p>
            <w:pPr>
              <w:widowControl/>
              <w:jc w:val="left"/>
              <w:rPr>
                <w:rFonts w:ascii="宋体" w:hAnsi="宋体" w:eastAsia="宋体"/>
                <w:sz w:val="18"/>
                <w:szCs w:val="18"/>
              </w:rPr>
            </w:pPr>
            <w:r>
              <w:rPr>
                <w:rFonts w:hint="eastAsia" w:ascii="宋体" w:hAnsi="宋体" w:eastAsia="宋体"/>
                <w:sz w:val="18"/>
                <w:szCs w:val="18"/>
              </w:rPr>
              <w:t>9.</w:t>
            </w:r>
            <w:r>
              <w:rPr>
                <w:rFonts w:ascii="宋体" w:hAnsi="宋体" w:eastAsia="宋体"/>
                <w:sz w:val="18"/>
                <w:szCs w:val="18"/>
              </w:rPr>
              <w:t>5.9 高原适应性：额定海拔高度2500m；超过2500m时，允许因海拔高度增加，气压下降引起的作业能力相应降低。</w:t>
            </w:r>
          </w:p>
          <w:p>
            <w:pPr>
              <w:widowControl/>
              <w:jc w:val="left"/>
              <w:rPr>
                <w:rFonts w:ascii="宋体" w:hAnsi="宋体" w:eastAsia="宋体"/>
                <w:sz w:val="18"/>
                <w:szCs w:val="18"/>
              </w:rPr>
            </w:pPr>
            <w:r>
              <w:rPr>
                <w:rFonts w:hint="eastAsia" w:ascii="宋体" w:hAnsi="宋体" w:eastAsia="宋体"/>
                <w:sz w:val="18"/>
                <w:szCs w:val="18"/>
              </w:rPr>
              <w:t>9.5.10</w:t>
            </w:r>
            <w:r>
              <w:rPr>
                <w:rFonts w:ascii="宋体" w:hAnsi="宋体" w:eastAsia="宋体"/>
                <w:sz w:val="18"/>
                <w:szCs w:val="18"/>
              </w:rPr>
              <w:t xml:space="preserve"> 通过第三方检测试验，并提供试验报告。</w:t>
            </w:r>
          </w:p>
          <w:p>
            <w:pPr>
              <w:widowControl/>
              <w:jc w:val="left"/>
              <w:rPr>
                <w:rFonts w:ascii="宋体" w:hAnsi="宋体" w:eastAsia="宋体"/>
                <w:sz w:val="18"/>
                <w:szCs w:val="18"/>
              </w:rPr>
            </w:pPr>
            <w:r>
              <w:rPr>
                <w:rFonts w:hint="eastAsia" w:ascii="宋体" w:hAnsi="宋体" w:eastAsia="宋体"/>
                <w:sz w:val="18"/>
                <w:szCs w:val="18"/>
              </w:rPr>
              <w:t>9.6</w:t>
            </w:r>
            <w:r>
              <w:rPr>
                <w:rFonts w:ascii="宋体" w:hAnsi="宋体" w:eastAsia="宋体"/>
                <w:sz w:val="18"/>
                <w:szCs w:val="18"/>
              </w:rPr>
              <w:t xml:space="preserve"> 环境及勤务适应性：满足GJB150.18、GJB150.16、GJB1629、GJB1379相关规定</w:t>
            </w:r>
            <w:r>
              <w:rPr>
                <w:rFonts w:hint="eastAsia" w:ascii="宋体" w:hAnsi="宋体" w:eastAsia="宋体"/>
                <w:sz w:val="18"/>
                <w:szCs w:val="18"/>
              </w:rPr>
              <w:t>，</w:t>
            </w:r>
            <w:r>
              <w:rPr>
                <w:rFonts w:ascii="宋体" w:hAnsi="宋体" w:eastAsia="宋体"/>
                <w:sz w:val="18"/>
                <w:szCs w:val="18"/>
              </w:rPr>
              <w:t>通过第三方检测试验，并提供试验报告。</w:t>
            </w:r>
          </w:p>
          <w:p>
            <w:pPr>
              <w:widowControl/>
              <w:jc w:val="left"/>
              <w:rPr>
                <w:rFonts w:ascii="宋体" w:hAnsi="宋体" w:eastAsia="宋体"/>
                <w:b/>
                <w:bCs/>
                <w:sz w:val="18"/>
                <w:szCs w:val="18"/>
              </w:rPr>
            </w:pPr>
            <w:r>
              <w:rPr>
                <w:rFonts w:hint="eastAsia" w:ascii="宋体" w:hAnsi="宋体" w:eastAsia="宋体"/>
                <w:b/>
                <w:bCs/>
                <w:sz w:val="18"/>
                <w:szCs w:val="18"/>
              </w:rPr>
              <w:t>10.</w:t>
            </w:r>
            <w:r>
              <w:rPr>
                <w:rFonts w:ascii="宋体" w:hAnsi="宋体" w:eastAsia="宋体"/>
                <w:b/>
                <w:bCs/>
                <w:sz w:val="18"/>
                <w:szCs w:val="18"/>
              </w:rPr>
              <w:t xml:space="preserve"> 便携式生命支持系统</w:t>
            </w:r>
          </w:p>
          <w:p>
            <w:pPr>
              <w:widowControl/>
              <w:jc w:val="left"/>
              <w:rPr>
                <w:rFonts w:ascii="宋体" w:hAnsi="宋体" w:eastAsia="宋体"/>
                <w:sz w:val="18"/>
                <w:szCs w:val="18"/>
              </w:rPr>
            </w:pPr>
            <w:r>
              <w:rPr>
                <w:rFonts w:hint="eastAsia" w:ascii="宋体" w:hAnsi="宋体" w:eastAsia="宋体"/>
                <w:sz w:val="18"/>
                <w:szCs w:val="18"/>
              </w:rPr>
              <w:t>选用制式产品，并提供第三方检测试验报告。</w:t>
            </w:r>
          </w:p>
          <w:p>
            <w:pPr>
              <w:widowControl/>
              <w:jc w:val="left"/>
              <w:rPr>
                <w:rFonts w:ascii="宋体" w:hAnsi="宋体" w:eastAsia="宋体"/>
                <w:sz w:val="18"/>
                <w:szCs w:val="18"/>
              </w:rPr>
            </w:pPr>
            <w:r>
              <w:rPr>
                <w:rFonts w:hint="eastAsia" w:ascii="宋体" w:hAnsi="宋体" w:eastAsia="宋体"/>
                <w:sz w:val="18"/>
                <w:szCs w:val="18"/>
              </w:rPr>
              <w:t>10.1</w:t>
            </w:r>
            <w:r>
              <w:rPr>
                <w:rFonts w:ascii="宋体" w:hAnsi="宋体" w:eastAsia="宋体"/>
                <w:sz w:val="18"/>
                <w:szCs w:val="18"/>
              </w:rPr>
              <w:t xml:space="preserve"> 采用箱仪一体的技术形式，具备对危重伤病员的多参数监护、机械通气、液体输注等基本生命支持功能。</w:t>
            </w:r>
          </w:p>
          <w:p>
            <w:pPr>
              <w:widowControl/>
              <w:jc w:val="left"/>
              <w:rPr>
                <w:rFonts w:ascii="宋体" w:hAnsi="宋体" w:eastAsia="宋体"/>
                <w:sz w:val="18"/>
                <w:szCs w:val="18"/>
              </w:rPr>
            </w:pPr>
            <w:r>
              <w:rPr>
                <w:rFonts w:hint="eastAsia" w:ascii="宋体" w:hAnsi="宋体" w:eastAsia="宋体"/>
                <w:sz w:val="18"/>
                <w:szCs w:val="18"/>
              </w:rPr>
              <w:t>10.2</w:t>
            </w:r>
            <w:r>
              <w:rPr>
                <w:rFonts w:ascii="宋体" w:hAnsi="宋体" w:eastAsia="宋体"/>
                <w:sz w:val="18"/>
                <w:szCs w:val="18"/>
              </w:rPr>
              <w:t xml:space="preserve"> 可快速附加装载于制式担架上，可适应陆、海、空典型后送载具的作业环境；展收时间≤2min。</w:t>
            </w:r>
          </w:p>
          <w:p>
            <w:pPr>
              <w:widowControl/>
              <w:jc w:val="left"/>
              <w:rPr>
                <w:rFonts w:ascii="宋体" w:hAnsi="宋体" w:eastAsia="宋体"/>
                <w:sz w:val="18"/>
                <w:szCs w:val="18"/>
              </w:rPr>
            </w:pPr>
            <w:r>
              <w:rPr>
                <w:rFonts w:hint="eastAsia" w:ascii="宋体" w:hAnsi="宋体" w:eastAsia="宋体"/>
                <w:sz w:val="18"/>
                <w:szCs w:val="18"/>
              </w:rPr>
              <w:t>10.3</w:t>
            </w:r>
            <w:r>
              <w:rPr>
                <w:rFonts w:ascii="宋体" w:hAnsi="宋体" w:eastAsia="宋体"/>
                <w:sz w:val="18"/>
                <w:szCs w:val="18"/>
              </w:rPr>
              <w:t xml:space="preserve"> 生命体征监测参数：</w:t>
            </w:r>
          </w:p>
          <w:p>
            <w:pPr>
              <w:widowControl/>
              <w:jc w:val="left"/>
              <w:rPr>
                <w:rFonts w:ascii="宋体" w:hAnsi="宋体" w:eastAsia="宋体"/>
                <w:sz w:val="18"/>
                <w:szCs w:val="18"/>
              </w:rPr>
            </w:pPr>
            <w:bookmarkStart w:id="2" w:name="_Hlk149551416"/>
            <w:r>
              <w:rPr>
                <w:rFonts w:hint="eastAsia" w:ascii="宋体" w:hAnsi="宋体" w:eastAsia="宋体"/>
                <w:sz w:val="18"/>
                <w:szCs w:val="18"/>
              </w:rPr>
              <w:t>心电监测参数：标准胸前12</w:t>
            </w:r>
            <w:r>
              <w:rPr>
                <w:rFonts w:ascii="宋体" w:hAnsi="宋体" w:eastAsia="宋体"/>
                <w:sz w:val="18"/>
                <w:szCs w:val="18"/>
              </w:rPr>
              <w:t>导联，心率范围（20～250）BPM，具备导联脱落报警、抗除颤及电刀干扰等能力</w:t>
            </w:r>
          </w:p>
          <w:bookmarkEnd w:id="2"/>
          <w:p>
            <w:pPr>
              <w:widowControl/>
              <w:jc w:val="left"/>
              <w:rPr>
                <w:rFonts w:ascii="宋体" w:hAnsi="宋体" w:eastAsia="宋体"/>
                <w:sz w:val="18"/>
                <w:szCs w:val="18"/>
              </w:rPr>
            </w:pPr>
            <w:r>
              <w:rPr>
                <w:rFonts w:hint="eastAsia" w:ascii="宋体" w:hAnsi="宋体" w:eastAsia="宋体"/>
                <w:sz w:val="18"/>
                <w:szCs w:val="18"/>
              </w:rPr>
              <w:t>呼吸监测参数：阻抗呼吸，呼吸频率范围（</w:t>
            </w:r>
            <w:r>
              <w:rPr>
                <w:rFonts w:ascii="宋体" w:hAnsi="宋体" w:eastAsia="宋体"/>
                <w:sz w:val="18"/>
                <w:szCs w:val="18"/>
              </w:rPr>
              <w:t>5～99）BPM</w:t>
            </w:r>
          </w:p>
          <w:p>
            <w:pPr>
              <w:widowControl/>
              <w:jc w:val="left"/>
              <w:rPr>
                <w:rFonts w:ascii="宋体" w:hAnsi="宋体" w:eastAsia="宋体"/>
                <w:sz w:val="18"/>
                <w:szCs w:val="18"/>
              </w:rPr>
            </w:pPr>
            <w:r>
              <w:rPr>
                <w:rFonts w:hint="eastAsia" w:ascii="宋体" w:hAnsi="宋体" w:eastAsia="宋体"/>
                <w:sz w:val="18"/>
                <w:szCs w:val="18"/>
              </w:rPr>
              <w:t>体温监测参数：</w:t>
            </w:r>
            <w:r>
              <w:rPr>
                <w:rFonts w:ascii="宋体" w:hAnsi="宋体" w:eastAsia="宋体"/>
                <w:sz w:val="18"/>
                <w:szCs w:val="18"/>
              </w:rPr>
              <w:t>2路（含）以上体温，测量范围≥0～50℃，显示精度≤0.1℃, 测量精度≤0.2℃</w:t>
            </w:r>
          </w:p>
          <w:p>
            <w:pPr>
              <w:widowControl/>
              <w:jc w:val="left"/>
              <w:rPr>
                <w:rFonts w:ascii="宋体" w:hAnsi="宋体" w:eastAsia="宋体"/>
                <w:sz w:val="18"/>
                <w:szCs w:val="18"/>
              </w:rPr>
            </w:pPr>
            <w:r>
              <w:rPr>
                <w:rFonts w:hint="eastAsia" w:ascii="宋体" w:hAnsi="宋体" w:eastAsia="宋体"/>
                <w:sz w:val="18"/>
                <w:szCs w:val="18"/>
              </w:rPr>
              <w:t>血氧饱和度监测参数：</w:t>
            </w:r>
            <w:r>
              <w:rPr>
                <w:rFonts w:ascii="宋体" w:hAnsi="宋体" w:eastAsia="宋体"/>
                <w:sz w:val="18"/>
                <w:szCs w:val="18"/>
              </w:rPr>
              <w:t>SPO2值</w:t>
            </w:r>
            <w:r>
              <w:rPr>
                <w:rFonts w:hint="eastAsia" w:ascii="宋体" w:hAnsi="宋体" w:eastAsia="宋体"/>
                <w:sz w:val="18"/>
                <w:szCs w:val="18"/>
              </w:rPr>
              <w:t>(</w:t>
            </w:r>
            <w:r>
              <w:rPr>
                <w:rFonts w:ascii="宋体" w:hAnsi="宋体" w:eastAsia="宋体"/>
                <w:sz w:val="18"/>
                <w:szCs w:val="18"/>
              </w:rPr>
              <w:t>55～100)</w:t>
            </w:r>
            <w:r>
              <w:rPr>
                <w:rFonts w:hint="eastAsia" w:ascii="宋体" w:hAnsi="宋体" w:eastAsia="宋体"/>
                <w:sz w:val="18"/>
                <w:szCs w:val="18"/>
              </w:rPr>
              <w:t>%</w:t>
            </w:r>
            <w:r>
              <w:rPr>
                <w:rFonts w:ascii="宋体" w:hAnsi="宋体" w:eastAsia="宋体"/>
                <w:sz w:val="18"/>
                <w:szCs w:val="18"/>
              </w:rPr>
              <w:t>，脉率范围</w:t>
            </w:r>
            <w:r>
              <w:rPr>
                <w:rFonts w:hint="eastAsia" w:ascii="宋体" w:hAnsi="宋体" w:eastAsia="宋体"/>
                <w:sz w:val="18"/>
                <w:szCs w:val="18"/>
              </w:rPr>
              <w:t>(</w:t>
            </w:r>
            <w:r>
              <w:rPr>
                <w:rFonts w:ascii="宋体" w:hAnsi="宋体" w:eastAsia="宋体"/>
                <w:sz w:val="18"/>
                <w:szCs w:val="18"/>
              </w:rPr>
              <w:t>20～250) BPM</w:t>
            </w:r>
          </w:p>
          <w:p>
            <w:pPr>
              <w:widowControl/>
              <w:jc w:val="left"/>
              <w:rPr>
                <w:rFonts w:ascii="宋体" w:hAnsi="宋体" w:eastAsia="宋体"/>
                <w:sz w:val="18"/>
                <w:szCs w:val="18"/>
              </w:rPr>
            </w:pPr>
            <w:r>
              <w:rPr>
                <w:rFonts w:hint="eastAsia" w:ascii="宋体" w:hAnsi="宋体" w:eastAsia="宋体"/>
                <w:sz w:val="18"/>
                <w:szCs w:val="18"/>
              </w:rPr>
              <w:t>血压监测参数：具备单次、定时、连续测量等模式，收缩压测量范围（</w:t>
            </w:r>
            <w:r>
              <w:rPr>
                <w:rFonts w:ascii="宋体" w:hAnsi="宋体" w:eastAsia="宋体"/>
                <w:sz w:val="18"/>
                <w:szCs w:val="18"/>
              </w:rPr>
              <w:t>60～250）mmHg；舒张压测量范围：（30～180）mmHg；脉搏（30～250）BPM</w:t>
            </w:r>
          </w:p>
          <w:p>
            <w:pPr>
              <w:widowControl/>
              <w:jc w:val="left"/>
              <w:rPr>
                <w:rFonts w:ascii="宋体" w:hAnsi="宋体" w:eastAsia="宋体"/>
                <w:sz w:val="18"/>
                <w:szCs w:val="18"/>
              </w:rPr>
            </w:pPr>
            <w:r>
              <w:rPr>
                <w:rFonts w:hint="eastAsia" w:ascii="宋体" w:hAnsi="宋体" w:eastAsia="宋体"/>
                <w:sz w:val="18"/>
                <w:szCs w:val="18"/>
              </w:rPr>
              <w:t>呼吸末二氧化碳监测参数：范围(</w:t>
            </w:r>
            <w:r>
              <w:rPr>
                <w:rFonts w:ascii="宋体" w:hAnsi="宋体" w:eastAsia="宋体"/>
                <w:sz w:val="18"/>
                <w:szCs w:val="18"/>
              </w:rPr>
              <w:t>0～114)mmHg。</w:t>
            </w:r>
          </w:p>
          <w:p>
            <w:pPr>
              <w:widowControl/>
              <w:jc w:val="left"/>
              <w:rPr>
                <w:rFonts w:ascii="宋体" w:hAnsi="宋体" w:eastAsia="宋体"/>
                <w:sz w:val="18"/>
                <w:szCs w:val="18"/>
              </w:rPr>
            </w:pPr>
            <w:r>
              <w:rPr>
                <w:rFonts w:hint="eastAsia" w:ascii="宋体" w:hAnsi="宋体" w:eastAsia="宋体"/>
                <w:sz w:val="18"/>
                <w:szCs w:val="18"/>
              </w:rPr>
              <w:t>10.4</w:t>
            </w:r>
            <w:r>
              <w:rPr>
                <w:rFonts w:ascii="宋体" w:hAnsi="宋体" w:eastAsia="宋体"/>
                <w:sz w:val="18"/>
                <w:szCs w:val="18"/>
              </w:rPr>
              <w:t xml:space="preserve"> 呼吸通气参数：</w:t>
            </w:r>
          </w:p>
          <w:p>
            <w:pPr>
              <w:widowControl/>
              <w:jc w:val="left"/>
              <w:rPr>
                <w:rFonts w:ascii="宋体" w:hAnsi="宋体" w:eastAsia="宋体"/>
                <w:sz w:val="18"/>
                <w:szCs w:val="18"/>
              </w:rPr>
            </w:pPr>
            <w:r>
              <w:rPr>
                <w:rFonts w:hint="eastAsia" w:ascii="宋体" w:hAnsi="宋体" w:eastAsia="宋体"/>
                <w:sz w:val="18"/>
                <w:szCs w:val="18"/>
              </w:rPr>
              <w:t>驱动形式：电动电控</w:t>
            </w:r>
          </w:p>
          <w:p>
            <w:pPr>
              <w:widowControl/>
              <w:jc w:val="left"/>
              <w:rPr>
                <w:rFonts w:ascii="宋体" w:hAnsi="宋体" w:eastAsia="宋体"/>
                <w:sz w:val="18"/>
                <w:szCs w:val="18"/>
              </w:rPr>
            </w:pPr>
            <w:r>
              <w:rPr>
                <w:rFonts w:hint="eastAsia" w:ascii="宋体" w:hAnsi="宋体" w:eastAsia="宋体"/>
                <w:sz w:val="18"/>
                <w:szCs w:val="18"/>
              </w:rPr>
              <w:t>呼吸频率：（</w:t>
            </w:r>
            <w:r>
              <w:rPr>
                <w:rFonts w:ascii="宋体" w:hAnsi="宋体" w:eastAsia="宋体"/>
                <w:sz w:val="18"/>
                <w:szCs w:val="18"/>
              </w:rPr>
              <w:t>10～40）次/min</w:t>
            </w:r>
          </w:p>
          <w:p>
            <w:pPr>
              <w:widowControl/>
              <w:jc w:val="left"/>
              <w:rPr>
                <w:rFonts w:ascii="宋体" w:hAnsi="宋体" w:eastAsia="宋体"/>
                <w:sz w:val="18"/>
                <w:szCs w:val="18"/>
              </w:rPr>
            </w:pPr>
            <w:r>
              <w:rPr>
                <w:rFonts w:hint="eastAsia" w:ascii="宋体" w:hAnsi="宋体" w:eastAsia="宋体"/>
                <w:sz w:val="18"/>
                <w:szCs w:val="18"/>
              </w:rPr>
              <w:t>呼吸潮气量：（</w:t>
            </w:r>
            <w:r>
              <w:rPr>
                <w:rFonts w:ascii="宋体" w:hAnsi="宋体" w:eastAsia="宋体"/>
                <w:sz w:val="18"/>
                <w:szCs w:val="18"/>
              </w:rPr>
              <w:t>200～1200）mL</w:t>
            </w:r>
          </w:p>
          <w:p>
            <w:pPr>
              <w:widowControl/>
              <w:jc w:val="left"/>
              <w:rPr>
                <w:rFonts w:ascii="宋体" w:hAnsi="宋体" w:eastAsia="宋体"/>
                <w:sz w:val="18"/>
                <w:szCs w:val="18"/>
              </w:rPr>
            </w:pPr>
            <w:r>
              <w:rPr>
                <w:rFonts w:hint="eastAsia" w:ascii="宋体" w:hAnsi="宋体" w:eastAsia="宋体"/>
                <w:sz w:val="18"/>
                <w:szCs w:val="18"/>
              </w:rPr>
              <w:t>分钟通气量：≥</w:t>
            </w:r>
            <w:r>
              <w:rPr>
                <w:rFonts w:ascii="宋体" w:hAnsi="宋体" w:eastAsia="宋体"/>
                <w:sz w:val="18"/>
                <w:szCs w:val="18"/>
              </w:rPr>
              <w:t>40L/min</w:t>
            </w:r>
          </w:p>
          <w:p>
            <w:pPr>
              <w:widowControl/>
              <w:jc w:val="left"/>
              <w:rPr>
                <w:rFonts w:ascii="宋体" w:hAnsi="宋体" w:eastAsia="宋体"/>
                <w:sz w:val="18"/>
                <w:szCs w:val="18"/>
              </w:rPr>
            </w:pPr>
            <w:r>
              <w:rPr>
                <w:rFonts w:hint="eastAsia" w:ascii="宋体" w:hAnsi="宋体" w:eastAsia="宋体"/>
                <w:sz w:val="18"/>
                <w:szCs w:val="18"/>
              </w:rPr>
              <w:t>呼吸模式：至少具备压力辅助</w:t>
            </w:r>
            <w:r>
              <w:rPr>
                <w:rFonts w:ascii="宋体" w:hAnsi="宋体" w:eastAsia="宋体"/>
                <w:sz w:val="18"/>
                <w:szCs w:val="18"/>
              </w:rPr>
              <w:t>/控制通气，容量辅助/控制通气模式；具备同步间歇指令通气、持续气道正压通气和窒息通气模式更优</w:t>
            </w:r>
          </w:p>
          <w:p>
            <w:pPr>
              <w:widowControl/>
              <w:jc w:val="left"/>
              <w:rPr>
                <w:rFonts w:ascii="宋体" w:hAnsi="宋体" w:eastAsia="宋体"/>
                <w:sz w:val="18"/>
                <w:szCs w:val="18"/>
              </w:rPr>
            </w:pPr>
            <w:r>
              <w:rPr>
                <w:rFonts w:ascii="宋体" w:hAnsi="宋体" w:eastAsia="宋体"/>
                <w:sz w:val="18"/>
                <w:szCs w:val="18"/>
              </w:rPr>
              <w:t>PEEP≥0～30cmH2O</w:t>
            </w:r>
          </w:p>
          <w:p>
            <w:pPr>
              <w:widowControl/>
              <w:jc w:val="left"/>
              <w:rPr>
                <w:rFonts w:ascii="宋体" w:hAnsi="宋体" w:eastAsia="宋体"/>
                <w:sz w:val="18"/>
                <w:szCs w:val="18"/>
              </w:rPr>
            </w:pPr>
            <w:r>
              <w:rPr>
                <w:rFonts w:hint="eastAsia" w:ascii="宋体" w:hAnsi="宋体" w:eastAsia="宋体"/>
                <w:sz w:val="18"/>
                <w:szCs w:val="18"/>
              </w:rPr>
              <w:t>空氧混合浓度：</w:t>
            </w:r>
            <w:r>
              <w:rPr>
                <w:rFonts w:ascii="宋体" w:hAnsi="宋体" w:eastAsia="宋体"/>
                <w:sz w:val="18"/>
                <w:szCs w:val="18"/>
              </w:rPr>
              <w:t>30%～100%；</w:t>
            </w:r>
          </w:p>
          <w:p>
            <w:pPr>
              <w:widowControl/>
              <w:jc w:val="left"/>
              <w:rPr>
                <w:rFonts w:ascii="宋体" w:hAnsi="宋体" w:eastAsia="宋体"/>
                <w:sz w:val="18"/>
                <w:szCs w:val="18"/>
              </w:rPr>
            </w:pPr>
            <w:r>
              <w:rPr>
                <w:rFonts w:hint="eastAsia" w:ascii="宋体" w:hAnsi="宋体" w:eastAsia="宋体"/>
                <w:sz w:val="18"/>
                <w:szCs w:val="18"/>
              </w:rPr>
              <w:t>氧气进气压力：高压氧气源≥</w:t>
            </w:r>
            <w:r>
              <w:rPr>
                <w:rFonts w:ascii="宋体" w:hAnsi="宋体" w:eastAsia="宋体"/>
                <w:sz w:val="18"/>
                <w:szCs w:val="18"/>
              </w:rPr>
              <w:t>0.28MPa～0.6MPa，低压氧气源≥0.03MPa～0.1MPa。</w:t>
            </w:r>
          </w:p>
          <w:p>
            <w:pPr>
              <w:widowControl/>
              <w:jc w:val="left"/>
              <w:rPr>
                <w:rFonts w:ascii="宋体" w:hAnsi="宋体" w:eastAsia="宋体"/>
                <w:sz w:val="18"/>
                <w:szCs w:val="18"/>
              </w:rPr>
            </w:pPr>
            <w:r>
              <w:rPr>
                <w:rFonts w:hint="eastAsia" w:ascii="宋体" w:hAnsi="宋体" w:eastAsia="宋体"/>
                <w:sz w:val="18"/>
                <w:szCs w:val="18"/>
              </w:rPr>
              <w:t>10.5</w:t>
            </w:r>
            <w:r>
              <w:rPr>
                <w:rFonts w:ascii="宋体" w:hAnsi="宋体" w:eastAsia="宋体"/>
                <w:sz w:val="18"/>
                <w:szCs w:val="18"/>
              </w:rPr>
              <w:t xml:space="preserve"> 液体输注参数</w:t>
            </w:r>
          </w:p>
          <w:p>
            <w:pPr>
              <w:widowControl/>
              <w:jc w:val="left"/>
              <w:rPr>
                <w:rFonts w:ascii="宋体" w:hAnsi="宋体" w:eastAsia="宋体"/>
                <w:sz w:val="18"/>
                <w:szCs w:val="18"/>
              </w:rPr>
            </w:pPr>
            <w:r>
              <w:rPr>
                <w:rFonts w:hint="eastAsia" w:ascii="宋体" w:hAnsi="宋体" w:eastAsia="宋体"/>
                <w:sz w:val="18"/>
                <w:szCs w:val="18"/>
              </w:rPr>
              <w:t>输液速度：（</w:t>
            </w:r>
            <w:r>
              <w:rPr>
                <w:rFonts w:ascii="宋体" w:hAnsi="宋体" w:eastAsia="宋体"/>
                <w:sz w:val="18"/>
                <w:szCs w:val="18"/>
              </w:rPr>
              <w:t>1～1200）mL/h连续可调；</w:t>
            </w:r>
            <w:r>
              <w:rPr>
                <w:rFonts w:hint="eastAsia" w:ascii="宋体" w:hAnsi="宋体" w:eastAsia="宋体"/>
                <w:sz w:val="18"/>
                <w:szCs w:val="18"/>
              </w:rPr>
              <w:t>输液流量最大允许误差：≤±</w:t>
            </w:r>
            <w:r>
              <w:rPr>
                <w:rFonts w:ascii="宋体" w:hAnsi="宋体" w:eastAsia="宋体"/>
                <w:sz w:val="18"/>
                <w:szCs w:val="18"/>
              </w:rPr>
              <w:t>5%。</w:t>
            </w:r>
          </w:p>
          <w:p>
            <w:pPr>
              <w:widowControl/>
              <w:jc w:val="left"/>
              <w:rPr>
                <w:rFonts w:ascii="宋体" w:hAnsi="宋体" w:eastAsia="宋体"/>
                <w:sz w:val="18"/>
                <w:szCs w:val="18"/>
              </w:rPr>
            </w:pPr>
            <w:r>
              <w:rPr>
                <w:rFonts w:hint="eastAsia" w:ascii="宋体" w:hAnsi="宋体" w:eastAsia="宋体"/>
                <w:sz w:val="18"/>
                <w:szCs w:val="18"/>
              </w:rPr>
              <w:t>10.6</w:t>
            </w:r>
            <w:r>
              <w:rPr>
                <w:rFonts w:ascii="宋体" w:hAnsi="宋体" w:eastAsia="宋体"/>
                <w:sz w:val="18"/>
                <w:szCs w:val="18"/>
              </w:rPr>
              <w:t xml:space="preserve"> 供电：AC: 100V-240V，50/60Hz；DC: 12V-36V；内置电池连续工作时间：≥4h（25℃），更换电池时设备不中断工作。</w:t>
            </w:r>
          </w:p>
          <w:p>
            <w:pPr>
              <w:widowControl/>
              <w:jc w:val="left"/>
              <w:rPr>
                <w:rFonts w:ascii="宋体" w:hAnsi="宋体" w:eastAsia="宋体"/>
                <w:sz w:val="18"/>
                <w:szCs w:val="18"/>
              </w:rPr>
            </w:pPr>
            <w:r>
              <w:rPr>
                <w:rFonts w:hint="eastAsia" w:ascii="宋体" w:hAnsi="宋体" w:eastAsia="宋体"/>
                <w:sz w:val="18"/>
                <w:szCs w:val="18"/>
              </w:rPr>
              <w:t>10.7</w:t>
            </w:r>
            <w:r>
              <w:rPr>
                <w:rFonts w:ascii="宋体" w:hAnsi="宋体" w:eastAsia="宋体"/>
                <w:sz w:val="18"/>
                <w:szCs w:val="18"/>
              </w:rPr>
              <w:t xml:space="preserve"> 外接数据接口：具备USB数据接口、RJ45网络接口，可通过接口外扩便携式手持超声模块，通讯和数据交换。</w:t>
            </w:r>
          </w:p>
          <w:p>
            <w:pPr>
              <w:widowControl/>
              <w:jc w:val="left"/>
              <w:rPr>
                <w:rFonts w:ascii="宋体" w:hAnsi="宋体" w:eastAsia="宋体"/>
                <w:sz w:val="18"/>
                <w:szCs w:val="18"/>
              </w:rPr>
            </w:pPr>
            <w:r>
              <w:rPr>
                <w:rFonts w:hint="eastAsia" w:ascii="宋体" w:hAnsi="宋体" w:eastAsia="宋体"/>
                <w:sz w:val="18"/>
                <w:szCs w:val="18"/>
              </w:rPr>
              <w:t>10.8</w:t>
            </w:r>
            <w:r>
              <w:rPr>
                <w:rFonts w:ascii="宋体" w:hAnsi="宋体" w:eastAsia="宋体"/>
                <w:sz w:val="18"/>
                <w:szCs w:val="18"/>
              </w:rPr>
              <w:t xml:space="preserve"> 自然环境适应性</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8.1 作业环境温度：-15℃～46℃。</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8.2 储存极限温度：-55℃～70℃。</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8.3 相对湿度耐受能力：95%（40℃）。</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8.4 抗风压能力：能在风速20.7m/s（相当于8级风力）条件下作业。</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8.5 抗盐雾腐蚀能力：能抵抗海上、沿海地区或使用中的盐雾腐蚀环境条件的有害影响，符合GJB 150.11A-2009盐雾试验有关规定的要求。</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8.6 太阳辐射耐受能力：在太阳辐射强度1120W/m2条件下，器材不发生变形以及发粘、龟裂、损坏等。</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8.7 抗淋雨能力：能耐受降雨强度2mm/min、持续时间1h的淋雨。</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8.8 防生物侵蚀能力：能防止各类霉菌、真菌、白蚁和啮齿类动物的有害影响。</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8.9 高原适应性：能在海拔高度不小于4500m区域正常作业。</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9 环境及勤务适应性：抗冲击能力、抗振动能力、电磁兼容性、隐蔽与防侦视能力、运输性满足GJB 150.18A、GJB 150.16A、GJB 151B-2013相关要求</w:t>
            </w:r>
          </w:p>
          <w:p>
            <w:pPr>
              <w:widowControl/>
              <w:jc w:val="left"/>
              <w:rPr>
                <w:rFonts w:ascii="宋体" w:hAnsi="宋体" w:eastAsia="宋体"/>
                <w:sz w:val="18"/>
                <w:szCs w:val="18"/>
              </w:rPr>
            </w:pPr>
            <w:r>
              <w:rPr>
                <w:rFonts w:hint="eastAsia" w:ascii="宋体" w:hAnsi="宋体" w:eastAsia="宋体"/>
                <w:sz w:val="18"/>
                <w:szCs w:val="18"/>
              </w:rPr>
              <w:t>10.</w:t>
            </w:r>
            <w:r>
              <w:rPr>
                <w:rFonts w:ascii="宋体" w:hAnsi="宋体" w:eastAsia="宋体"/>
                <w:sz w:val="18"/>
                <w:szCs w:val="18"/>
              </w:rPr>
              <w:t>10 平均故障间隔时间≥240h。</w:t>
            </w:r>
          </w:p>
          <w:p>
            <w:pPr>
              <w:widowControl/>
              <w:jc w:val="left"/>
              <w:rPr>
                <w:rFonts w:ascii="宋体" w:hAnsi="宋体" w:eastAsia="宋体"/>
                <w:b/>
                <w:bCs/>
                <w:sz w:val="18"/>
                <w:szCs w:val="18"/>
              </w:rPr>
            </w:pPr>
            <w:r>
              <w:rPr>
                <w:rFonts w:hint="eastAsia" w:ascii="宋体" w:hAnsi="宋体" w:eastAsia="宋体"/>
                <w:b/>
                <w:bCs/>
                <w:sz w:val="18"/>
                <w:szCs w:val="18"/>
              </w:rPr>
              <w:t>11.</w:t>
            </w:r>
            <w:r>
              <w:rPr>
                <w:rFonts w:ascii="宋体" w:hAnsi="宋体" w:eastAsia="宋体"/>
                <w:b/>
                <w:bCs/>
                <w:sz w:val="18"/>
                <w:szCs w:val="18"/>
              </w:rPr>
              <w:t>磁微粒化学发光免疫分析仪</w:t>
            </w:r>
          </w:p>
          <w:p>
            <w:pPr>
              <w:widowControl/>
              <w:jc w:val="left"/>
              <w:rPr>
                <w:rFonts w:ascii="宋体" w:hAnsi="宋体" w:eastAsia="宋体"/>
                <w:sz w:val="18"/>
                <w:szCs w:val="18"/>
              </w:rPr>
            </w:pPr>
            <w:r>
              <w:rPr>
                <w:rFonts w:hint="eastAsia" w:ascii="宋体" w:hAnsi="宋体" w:eastAsia="宋体"/>
                <w:sz w:val="18"/>
                <w:szCs w:val="18"/>
              </w:rPr>
              <w:t>11.1</w:t>
            </w:r>
            <w:r>
              <w:rPr>
                <w:rFonts w:ascii="宋体" w:hAnsi="宋体" w:eastAsia="宋体"/>
                <w:sz w:val="18"/>
                <w:szCs w:val="18"/>
              </w:rPr>
              <w:t xml:space="preserve"> 检测项目：脑损两项GFAP、PGP9.5</w:t>
            </w:r>
            <w:r>
              <w:rPr>
                <w:rFonts w:hint="eastAsia" w:ascii="宋体" w:hAnsi="宋体" w:eastAsia="宋体"/>
                <w:sz w:val="18"/>
                <w:szCs w:val="18"/>
              </w:rPr>
              <w:t>；</w:t>
            </w:r>
            <w:r>
              <w:rPr>
                <w:rFonts w:ascii="宋体" w:hAnsi="宋体" w:eastAsia="宋体"/>
                <w:sz w:val="18"/>
                <w:szCs w:val="18"/>
              </w:rPr>
              <w:t>心脑血管：NT-proBNP、cTnI、CKMB、Myo、Lp-PLA2、D-Dimer、Hs-CRP</w:t>
            </w:r>
            <w:r>
              <w:rPr>
                <w:rFonts w:hint="eastAsia" w:ascii="宋体" w:hAnsi="宋体" w:eastAsia="宋体"/>
                <w:sz w:val="18"/>
                <w:szCs w:val="18"/>
              </w:rPr>
              <w:t>；炎症检测：</w:t>
            </w:r>
            <w:r>
              <w:rPr>
                <w:rFonts w:ascii="宋体" w:hAnsi="宋体" w:eastAsia="宋体"/>
                <w:sz w:val="18"/>
                <w:szCs w:val="18"/>
              </w:rPr>
              <w:t>PCT、IL-6、SAA、CRP</w:t>
            </w:r>
            <w:r>
              <w:rPr>
                <w:rFonts w:hint="eastAsia" w:ascii="宋体" w:hAnsi="宋体" w:eastAsia="宋体"/>
                <w:sz w:val="18"/>
                <w:szCs w:val="18"/>
              </w:rPr>
              <w:t>；</w:t>
            </w:r>
            <w:r>
              <w:rPr>
                <w:rFonts w:ascii="宋体" w:hAnsi="宋体" w:eastAsia="宋体"/>
                <w:sz w:val="18"/>
                <w:szCs w:val="18"/>
              </w:rPr>
              <w:t>胃功能：PGI、PGII、G-17</w:t>
            </w:r>
            <w:r>
              <w:rPr>
                <w:rFonts w:hint="eastAsia" w:ascii="宋体" w:hAnsi="宋体" w:eastAsia="宋体"/>
                <w:sz w:val="18"/>
                <w:szCs w:val="18"/>
              </w:rPr>
              <w:t>；</w:t>
            </w:r>
            <w:r>
              <w:rPr>
                <w:rFonts w:ascii="宋体" w:hAnsi="宋体" w:eastAsia="宋体"/>
                <w:sz w:val="18"/>
                <w:szCs w:val="18"/>
              </w:rPr>
              <w:t>甲状腺功能：TSH、TT3、TT4、FT3、FT4、Anti-TG、Anti-TPO</w:t>
            </w:r>
            <w:r>
              <w:rPr>
                <w:rFonts w:hint="eastAsia" w:ascii="宋体" w:hAnsi="宋体" w:eastAsia="宋体"/>
                <w:sz w:val="18"/>
                <w:szCs w:val="18"/>
              </w:rPr>
              <w:t>；</w:t>
            </w:r>
            <w:r>
              <w:rPr>
                <w:rFonts w:ascii="宋体" w:hAnsi="宋体" w:eastAsia="宋体"/>
                <w:sz w:val="18"/>
                <w:szCs w:val="18"/>
              </w:rPr>
              <w:t>糖尿病：C-P、INS、HbA1c</w:t>
            </w:r>
            <w:r>
              <w:rPr>
                <w:rFonts w:hint="eastAsia" w:ascii="宋体" w:hAnsi="宋体" w:eastAsia="宋体"/>
                <w:sz w:val="18"/>
                <w:szCs w:val="18"/>
              </w:rPr>
              <w:t>；</w:t>
            </w:r>
            <w:r>
              <w:rPr>
                <w:rFonts w:ascii="宋体" w:hAnsi="宋体" w:eastAsia="宋体"/>
                <w:sz w:val="18"/>
                <w:szCs w:val="18"/>
              </w:rPr>
              <w:t>细胞因子风暴：IL-1α</w:t>
            </w:r>
            <w:r>
              <w:rPr>
                <w:rFonts w:hint="eastAsia" w:ascii="宋体" w:hAnsi="宋体" w:eastAsia="宋体"/>
                <w:sz w:val="18"/>
                <w:szCs w:val="18"/>
              </w:rPr>
              <w:t>；</w:t>
            </w:r>
            <w:r>
              <w:rPr>
                <w:rFonts w:ascii="宋体" w:hAnsi="宋体" w:eastAsia="宋体"/>
                <w:sz w:val="18"/>
                <w:szCs w:val="18"/>
              </w:rPr>
              <w:t>性腺/激素：AMH、T、P、E2、FSH、LH、PRL、β-HCG</w:t>
            </w:r>
            <w:r>
              <w:rPr>
                <w:rFonts w:hint="eastAsia" w:ascii="宋体" w:hAnsi="宋体" w:eastAsia="宋体"/>
                <w:sz w:val="18"/>
                <w:szCs w:val="18"/>
              </w:rPr>
              <w:t>；</w:t>
            </w:r>
            <w:r>
              <w:rPr>
                <w:rFonts w:ascii="宋体" w:hAnsi="宋体" w:eastAsia="宋体"/>
                <w:sz w:val="18"/>
                <w:szCs w:val="18"/>
              </w:rPr>
              <w:t>骨代谢：PTH、25-OH-VD等37个项目</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11.2</w:t>
            </w:r>
            <w:r>
              <w:rPr>
                <w:rFonts w:ascii="宋体" w:hAnsi="宋体" w:eastAsia="宋体"/>
                <w:sz w:val="18"/>
                <w:szCs w:val="18"/>
              </w:rPr>
              <w:t xml:space="preserve"> 电源 AC 220V</w:t>
            </w:r>
            <w:r>
              <w:rPr>
                <w:rFonts w:hint="eastAsia" w:ascii="宋体" w:hAnsi="宋体" w:eastAsia="宋体"/>
                <w:sz w:val="18"/>
                <w:szCs w:val="18"/>
              </w:rPr>
              <w:t>/110V</w:t>
            </w:r>
            <w:r>
              <w:rPr>
                <w:rFonts w:ascii="宋体" w:hAnsi="宋体" w:eastAsia="宋体"/>
                <w:sz w:val="18"/>
                <w:szCs w:val="18"/>
              </w:rPr>
              <w:t>，平均无故障时长≥500小时</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11.3</w:t>
            </w:r>
            <w:r>
              <w:rPr>
                <w:rFonts w:ascii="宋体" w:hAnsi="宋体" w:eastAsia="宋体"/>
                <w:sz w:val="18"/>
                <w:szCs w:val="18"/>
              </w:rPr>
              <w:t xml:space="preserve"> 线性相关系数r≥0.9</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11.4</w:t>
            </w:r>
            <w:r>
              <w:rPr>
                <w:rFonts w:ascii="宋体" w:hAnsi="宋体" w:eastAsia="宋体"/>
                <w:sz w:val="18"/>
                <w:szCs w:val="18"/>
              </w:rPr>
              <w:t xml:space="preserve"> 重复性的变异系数（CV）≤10%</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11.5</w:t>
            </w:r>
            <w:r>
              <w:rPr>
                <w:rFonts w:ascii="宋体" w:hAnsi="宋体" w:eastAsia="宋体"/>
                <w:sz w:val="18"/>
                <w:szCs w:val="18"/>
              </w:rPr>
              <w:t xml:space="preserve"> 检测时间≤</w:t>
            </w:r>
            <w:r>
              <w:rPr>
                <w:rFonts w:hint="eastAsia" w:ascii="宋体" w:hAnsi="宋体" w:eastAsia="宋体"/>
                <w:sz w:val="18"/>
                <w:szCs w:val="18"/>
              </w:rPr>
              <w:t>2</w:t>
            </w:r>
            <w:r>
              <w:rPr>
                <w:rFonts w:ascii="宋体" w:hAnsi="宋体" w:eastAsia="宋体"/>
                <w:sz w:val="18"/>
                <w:szCs w:val="18"/>
              </w:rPr>
              <w:t>0分钟</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11.6</w:t>
            </w:r>
            <w:r>
              <w:rPr>
                <w:rFonts w:ascii="宋体" w:hAnsi="宋体" w:eastAsia="宋体"/>
                <w:sz w:val="18"/>
                <w:szCs w:val="18"/>
              </w:rPr>
              <w:t xml:space="preserve"> 具备开机自检功能；</w:t>
            </w:r>
          </w:p>
          <w:p>
            <w:pPr>
              <w:widowControl/>
              <w:jc w:val="left"/>
              <w:rPr>
                <w:rFonts w:ascii="宋体" w:hAnsi="宋体" w:eastAsia="宋体"/>
                <w:sz w:val="18"/>
                <w:szCs w:val="18"/>
              </w:rPr>
            </w:pPr>
            <w:r>
              <w:rPr>
                <w:rFonts w:hint="eastAsia" w:ascii="宋体" w:hAnsi="宋体" w:eastAsia="宋体"/>
                <w:sz w:val="18"/>
                <w:szCs w:val="18"/>
              </w:rPr>
              <w:t>11.7</w:t>
            </w:r>
            <w:r>
              <w:rPr>
                <w:rFonts w:ascii="宋体" w:hAnsi="宋体" w:eastAsia="宋体"/>
                <w:sz w:val="18"/>
                <w:szCs w:val="18"/>
              </w:rPr>
              <w:t xml:space="preserve"> 双通道检测</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11.8</w:t>
            </w:r>
            <w:r>
              <w:rPr>
                <w:rFonts w:ascii="宋体" w:hAnsi="宋体" w:eastAsia="宋体"/>
                <w:sz w:val="18"/>
                <w:szCs w:val="18"/>
              </w:rPr>
              <w:t xml:space="preserve"> 具备LIS端口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11.9</w:t>
            </w:r>
            <w:r>
              <w:rPr>
                <w:rFonts w:ascii="宋体" w:hAnsi="宋体" w:eastAsia="宋体"/>
                <w:sz w:val="18"/>
                <w:szCs w:val="18"/>
              </w:rPr>
              <w:t xml:space="preserve"> 具备定标、质控的功能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11.10</w:t>
            </w:r>
            <w:r>
              <w:rPr>
                <w:rFonts w:ascii="宋体" w:hAnsi="宋体" w:eastAsia="宋体"/>
                <w:sz w:val="18"/>
                <w:szCs w:val="18"/>
              </w:rPr>
              <w:t xml:space="preserve"> 触摸屏操作界面，可进行快捷的人机交互</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11.11</w:t>
            </w:r>
            <w:r>
              <w:rPr>
                <w:rFonts w:ascii="宋体" w:hAnsi="宋体" w:eastAsia="宋体"/>
                <w:sz w:val="18"/>
                <w:szCs w:val="18"/>
              </w:rPr>
              <w:t xml:space="preserve"> 具备显示检测进度、查看、打印、传输检测结果的功能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11.12</w:t>
            </w:r>
            <w:r>
              <w:rPr>
                <w:rFonts w:ascii="宋体" w:hAnsi="宋体" w:eastAsia="宋体"/>
                <w:sz w:val="18"/>
                <w:szCs w:val="18"/>
              </w:rPr>
              <w:t xml:space="preserve"> 具备用于识别样品或其他检测项目的信息</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11.13</w:t>
            </w:r>
            <w:r>
              <w:rPr>
                <w:rFonts w:ascii="宋体" w:hAnsi="宋体" w:eastAsia="宋体"/>
                <w:sz w:val="18"/>
                <w:szCs w:val="18"/>
              </w:rPr>
              <w:t xml:space="preserve"> 样品设计为单人份包装，</w:t>
            </w:r>
            <w:r>
              <w:rPr>
                <w:rFonts w:hint="eastAsia" w:ascii="宋体" w:hAnsi="宋体" w:eastAsia="宋体"/>
                <w:sz w:val="18"/>
                <w:szCs w:val="18"/>
              </w:rPr>
              <w:t>常温保存</w:t>
            </w:r>
            <w:r>
              <w:rPr>
                <w:rFonts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11.14</w:t>
            </w:r>
            <w:r>
              <w:rPr>
                <w:rFonts w:ascii="宋体" w:hAnsi="宋体" w:eastAsia="宋体"/>
                <w:sz w:val="18"/>
                <w:szCs w:val="18"/>
              </w:rPr>
              <w:t xml:space="preserve"> 自然环境适应性</w:t>
            </w:r>
            <w:r>
              <w:rPr>
                <w:rFonts w:hint="eastAsia" w:ascii="宋体" w:hAnsi="宋体" w:eastAsia="宋体"/>
                <w:sz w:val="18"/>
                <w:szCs w:val="18"/>
              </w:rPr>
              <w:t>，提供第三方检测报告</w:t>
            </w:r>
            <w:r>
              <w:rPr>
                <w:rFonts w:ascii="宋体" w:hAnsi="宋体" w:eastAsia="宋体"/>
                <w:sz w:val="18"/>
                <w:szCs w:val="18"/>
              </w:rPr>
              <w:t xml:space="preserve"> </w:t>
            </w:r>
          </w:p>
          <w:p>
            <w:pPr>
              <w:widowControl/>
              <w:jc w:val="left"/>
              <w:rPr>
                <w:rFonts w:ascii="宋体" w:hAnsi="宋体" w:eastAsia="宋体"/>
                <w:sz w:val="18"/>
                <w:szCs w:val="18"/>
              </w:rPr>
            </w:pPr>
            <w:r>
              <w:rPr>
                <w:rFonts w:hint="eastAsia" w:ascii="宋体" w:hAnsi="宋体" w:eastAsia="宋体"/>
                <w:sz w:val="18"/>
                <w:szCs w:val="18"/>
              </w:rPr>
              <w:t>11.14.1</w:t>
            </w:r>
            <w:r>
              <w:rPr>
                <w:rFonts w:ascii="宋体" w:hAnsi="宋体" w:eastAsia="宋体"/>
                <w:sz w:val="18"/>
                <w:szCs w:val="18"/>
              </w:rPr>
              <w:t xml:space="preserve"> 贮存极限温度：-20℃～55℃</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11.14.2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11.14.3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11.14.4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11.14.5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11.14.6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11.14.6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w:t>
            </w:r>
            <w:r>
              <w:rPr>
                <w:rFonts w:hint="eastAsia" w:ascii="宋体" w:hAnsi="宋体" w:eastAsia="宋体"/>
                <w:sz w:val="18"/>
                <w:szCs w:val="18"/>
              </w:rPr>
              <w:t>min</w:t>
            </w:r>
            <w:r>
              <w:rPr>
                <w:rFonts w:ascii="宋体" w:hAnsi="宋体" w:eastAsia="宋体"/>
                <w:sz w:val="18"/>
                <w:szCs w:val="18"/>
              </w:rPr>
              <w:t>）进行振动试验后，装备各</w:t>
            </w:r>
            <w:r>
              <w:rPr>
                <w:rFonts w:hint="eastAsia" w:ascii="宋体" w:hAnsi="宋体" w:eastAsia="宋体"/>
                <w:sz w:val="18"/>
                <w:szCs w:val="18"/>
              </w:rPr>
              <w:t>项功能正常。</w:t>
            </w:r>
          </w:p>
          <w:p>
            <w:pPr>
              <w:widowControl/>
              <w:jc w:val="left"/>
              <w:rPr>
                <w:rFonts w:ascii="宋体" w:hAnsi="宋体" w:eastAsia="宋体"/>
                <w:b/>
                <w:bCs/>
                <w:sz w:val="18"/>
                <w:szCs w:val="18"/>
              </w:rPr>
            </w:pPr>
            <w:r>
              <w:rPr>
                <w:rFonts w:hint="eastAsia" w:ascii="宋体" w:hAnsi="宋体" w:eastAsia="宋体"/>
                <w:b/>
                <w:bCs/>
                <w:sz w:val="18"/>
                <w:szCs w:val="18"/>
              </w:rPr>
              <w:t>12.</w:t>
            </w:r>
            <w:r>
              <w:rPr>
                <w:rFonts w:ascii="宋体" w:hAnsi="宋体" w:eastAsia="宋体"/>
                <w:b/>
                <w:bCs/>
                <w:sz w:val="18"/>
                <w:szCs w:val="18"/>
              </w:rPr>
              <w:t xml:space="preserve"> 干化学法尿液分析仪</w:t>
            </w:r>
          </w:p>
          <w:p>
            <w:pPr>
              <w:widowControl/>
              <w:jc w:val="left"/>
              <w:rPr>
                <w:rFonts w:ascii="宋体" w:hAnsi="宋体" w:eastAsia="宋体"/>
                <w:sz w:val="18"/>
                <w:szCs w:val="18"/>
              </w:rPr>
            </w:pPr>
            <w:r>
              <w:rPr>
                <w:rFonts w:hint="eastAsia" w:ascii="宋体" w:hAnsi="宋体" w:eastAsia="宋体"/>
                <w:sz w:val="18"/>
                <w:szCs w:val="18"/>
              </w:rPr>
              <w:t>12.1</w:t>
            </w:r>
            <w:r>
              <w:rPr>
                <w:rFonts w:ascii="宋体" w:hAnsi="宋体" w:eastAsia="宋体"/>
                <w:sz w:val="18"/>
                <w:szCs w:val="18"/>
              </w:rPr>
              <w:t xml:space="preserve"> 检测项目：WBC（白细胞）、KET（酮体）、NIT（亚硝酸盐）、URO（尿胆原）、BIL（胆红素）、PRO（蛋白质）、GLU（葡萄糖）、SG（尿比重）、BLD（隐血）、pH（酸碱度）、VC（维生素C）、CR（肌酐）、Ca（尿钙）、MA（微白蛋白）</w:t>
            </w:r>
          </w:p>
          <w:p>
            <w:pPr>
              <w:widowControl/>
              <w:jc w:val="left"/>
              <w:rPr>
                <w:rFonts w:ascii="宋体" w:hAnsi="宋体" w:eastAsia="宋体"/>
                <w:sz w:val="18"/>
                <w:szCs w:val="18"/>
              </w:rPr>
            </w:pPr>
            <w:r>
              <w:rPr>
                <w:rFonts w:hint="eastAsia" w:ascii="宋体" w:hAnsi="宋体" w:eastAsia="宋体"/>
                <w:sz w:val="18"/>
                <w:szCs w:val="18"/>
              </w:rPr>
              <w:t>12.2</w:t>
            </w:r>
            <w:r>
              <w:rPr>
                <w:rFonts w:ascii="宋体" w:hAnsi="宋体" w:eastAsia="宋体"/>
                <w:sz w:val="18"/>
                <w:szCs w:val="18"/>
              </w:rPr>
              <w:t xml:space="preserve"> 检测原理：反射光电比色法</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12.3</w:t>
            </w:r>
            <w:r>
              <w:rPr>
                <w:rFonts w:ascii="宋体" w:hAnsi="宋体" w:eastAsia="宋体"/>
                <w:sz w:val="18"/>
                <w:szCs w:val="18"/>
              </w:rPr>
              <w:t xml:space="preserve"> 测定波长：470nm、550nm、620nm、720nm</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12.4</w:t>
            </w:r>
            <w:r>
              <w:rPr>
                <w:rFonts w:ascii="宋体" w:hAnsi="宋体" w:eastAsia="宋体"/>
                <w:sz w:val="18"/>
                <w:szCs w:val="18"/>
              </w:rPr>
              <w:t xml:space="preserve"> 样本供给法：手动浸泡法</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12.5</w:t>
            </w:r>
            <w:r>
              <w:rPr>
                <w:rFonts w:ascii="宋体" w:hAnsi="宋体" w:eastAsia="宋体"/>
                <w:sz w:val="18"/>
                <w:szCs w:val="18"/>
              </w:rPr>
              <w:t xml:space="preserve"> 检测速度：测试60样本/小时</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12.6</w:t>
            </w:r>
            <w:r>
              <w:rPr>
                <w:rFonts w:ascii="宋体" w:hAnsi="宋体" w:eastAsia="宋体"/>
                <w:sz w:val="18"/>
                <w:szCs w:val="18"/>
              </w:rPr>
              <w:t xml:space="preserve"> 反应时间：约60秒/样本</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12.7</w:t>
            </w:r>
            <w:r>
              <w:rPr>
                <w:rFonts w:ascii="宋体" w:hAnsi="宋体" w:eastAsia="宋体"/>
                <w:sz w:val="18"/>
                <w:szCs w:val="18"/>
              </w:rPr>
              <w:t xml:space="preserve"> 检测模式：单次检测、连续检测</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12.8</w:t>
            </w:r>
            <w:r>
              <w:rPr>
                <w:rFonts w:ascii="宋体" w:hAnsi="宋体" w:eastAsia="宋体"/>
                <w:sz w:val="18"/>
                <w:szCs w:val="18"/>
              </w:rPr>
              <w:t xml:space="preserve"> 显示：触摸式彩屏，可显示试纸类型、样本序号、样本ID号、检测结果等</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12.9</w:t>
            </w:r>
            <w:r>
              <w:rPr>
                <w:rFonts w:ascii="宋体" w:hAnsi="宋体" w:eastAsia="宋体"/>
                <w:sz w:val="18"/>
                <w:szCs w:val="18"/>
              </w:rPr>
              <w:t xml:space="preserve"> 内存容量：1000份样本</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12.10</w:t>
            </w:r>
            <w:r>
              <w:rPr>
                <w:rFonts w:ascii="宋体" w:hAnsi="宋体" w:eastAsia="宋体"/>
                <w:sz w:val="18"/>
                <w:szCs w:val="18"/>
              </w:rPr>
              <w:t xml:space="preserve"> 颜色检测功能：可分辨出尿液样本的颜色</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12.11</w:t>
            </w:r>
            <w:r>
              <w:rPr>
                <w:rFonts w:ascii="宋体" w:hAnsi="宋体" w:eastAsia="宋体"/>
                <w:sz w:val="18"/>
                <w:szCs w:val="18"/>
              </w:rPr>
              <w:t xml:space="preserve"> 比重补正功能：通过pH检测值进行自动补正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12.12</w:t>
            </w:r>
            <w:r>
              <w:rPr>
                <w:rFonts w:ascii="宋体" w:hAnsi="宋体" w:eastAsia="宋体"/>
                <w:sz w:val="18"/>
                <w:szCs w:val="18"/>
              </w:rPr>
              <w:t xml:space="preserve"> 色尿补正功能：通过试纸条的色调补正用试剂格进行自动补正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12.13</w:t>
            </w:r>
            <w:r>
              <w:rPr>
                <w:rFonts w:ascii="宋体" w:hAnsi="宋体" w:eastAsia="宋体"/>
                <w:sz w:val="18"/>
                <w:szCs w:val="18"/>
              </w:rPr>
              <w:t xml:space="preserve"> 外部输出：可通过USB接口和蓝牙接口与电脑通讯</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12.14</w:t>
            </w:r>
            <w:r>
              <w:rPr>
                <w:rFonts w:ascii="宋体" w:hAnsi="宋体" w:eastAsia="宋体"/>
                <w:sz w:val="18"/>
                <w:szCs w:val="18"/>
              </w:rPr>
              <w:t xml:space="preserve"> 自然环境适应性</w:t>
            </w:r>
          </w:p>
          <w:p>
            <w:pPr>
              <w:widowControl/>
              <w:jc w:val="left"/>
              <w:rPr>
                <w:rFonts w:ascii="宋体" w:hAnsi="宋体" w:eastAsia="宋体"/>
                <w:sz w:val="18"/>
                <w:szCs w:val="18"/>
              </w:rPr>
            </w:pPr>
            <w:r>
              <w:rPr>
                <w:rFonts w:hint="eastAsia" w:ascii="宋体" w:hAnsi="宋体" w:eastAsia="宋体"/>
                <w:sz w:val="18"/>
                <w:szCs w:val="18"/>
              </w:rPr>
              <w:t>12.14.1</w:t>
            </w:r>
            <w:r>
              <w:rPr>
                <w:rFonts w:ascii="宋体" w:hAnsi="宋体" w:eastAsia="宋体"/>
                <w:sz w:val="18"/>
                <w:szCs w:val="18"/>
              </w:rPr>
              <w:t xml:space="preserve"> 贮存极限温度：-20℃，55℃</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12.14.2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12.14.3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12.14.4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标准，提供第三方检测报告</w:t>
            </w:r>
          </w:p>
          <w:p>
            <w:pPr>
              <w:widowControl/>
              <w:jc w:val="left"/>
              <w:rPr>
                <w:rFonts w:ascii="宋体" w:hAnsi="宋体" w:eastAsia="宋体"/>
                <w:sz w:val="18"/>
                <w:szCs w:val="18"/>
              </w:rPr>
            </w:pPr>
            <w:r>
              <w:rPr>
                <w:rFonts w:hint="eastAsia" w:ascii="宋体" w:hAnsi="宋体" w:eastAsia="宋体"/>
                <w:sz w:val="18"/>
                <w:szCs w:val="18"/>
              </w:rPr>
              <w:t>12.14.5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标准，提供第三方检测报告</w:t>
            </w:r>
          </w:p>
          <w:p>
            <w:pPr>
              <w:widowControl/>
              <w:jc w:val="left"/>
              <w:rPr>
                <w:rFonts w:ascii="宋体" w:hAnsi="宋体" w:eastAsia="宋体"/>
                <w:sz w:val="18"/>
                <w:szCs w:val="18"/>
              </w:rPr>
            </w:pPr>
            <w:r>
              <w:rPr>
                <w:rFonts w:hint="eastAsia" w:ascii="宋体" w:hAnsi="宋体" w:eastAsia="宋体"/>
                <w:sz w:val="18"/>
                <w:szCs w:val="18"/>
              </w:rPr>
              <w:t>12.14.6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标准，提供第三方检测报告</w:t>
            </w:r>
          </w:p>
          <w:p>
            <w:pPr>
              <w:widowControl/>
              <w:jc w:val="left"/>
              <w:rPr>
                <w:rFonts w:ascii="宋体" w:hAnsi="宋体" w:eastAsia="宋体"/>
                <w:sz w:val="18"/>
                <w:szCs w:val="18"/>
              </w:rPr>
            </w:pPr>
            <w:r>
              <w:rPr>
                <w:rFonts w:hint="eastAsia" w:ascii="宋体" w:hAnsi="宋体" w:eastAsia="宋体"/>
                <w:sz w:val="18"/>
                <w:szCs w:val="18"/>
              </w:rPr>
              <w:t>12.14.6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倍频程/分）进行振动试验后，装备各</w:t>
            </w:r>
            <w:r>
              <w:rPr>
                <w:rFonts w:hint="eastAsia" w:ascii="宋体" w:hAnsi="宋体" w:eastAsia="宋体"/>
                <w:sz w:val="18"/>
                <w:szCs w:val="18"/>
              </w:rPr>
              <w:t>项功能正常，提供第三方检测报告。</w:t>
            </w:r>
          </w:p>
          <w:p>
            <w:pPr>
              <w:widowControl/>
              <w:jc w:val="left"/>
              <w:rPr>
                <w:rFonts w:ascii="宋体" w:hAnsi="宋体" w:eastAsia="宋体"/>
                <w:b/>
                <w:bCs/>
                <w:sz w:val="18"/>
                <w:szCs w:val="18"/>
              </w:rPr>
            </w:pPr>
            <w:r>
              <w:rPr>
                <w:rFonts w:hint="eastAsia" w:ascii="宋体" w:hAnsi="宋体" w:eastAsia="宋体"/>
                <w:b/>
                <w:bCs/>
                <w:sz w:val="18"/>
                <w:szCs w:val="18"/>
              </w:rPr>
              <w:t>13.</w:t>
            </w:r>
            <w:r>
              <w:rPr>
                <w:rFonts w:ascii="宋体" w:hAnsi="宋体" w:eastAsia="宋体"/>
                <w:b/>
                <w:bCs/>
                <w:sz w:val="18"/>
                <w:szCs w:val="18"/>
              </w:rPr>
              <w:t>血气分析仪</w:t>
            </w:r>
          </w:p>
          <w:p>
            <w:pPr>
              <w:widowControl/>
              <w:jc w:val="left"/>
              <w:rPr>
                <w:rFonts w:ascii="宋体" w:hAnsi="宋体" w:eastAsia="宋体"/>
                <w:sz w:val="18"/>
                <w:szCs w:val="18"/>
              </w:rPr>
            </w:pPr>
            <w:r>
              <w:rPr>
                <w:rFonts w:hint="eastAsia" w:ascii="宋体" w:hAnsi="宋体" w:eastAsia="宋体"/>
                <w:sz w:val="18"/>
                <w:szCs w:val="18"/>
              </w:rPr>
              <w:t>13.1</w:t>
            </w:r>
            <w:r>
              <w:rPr>
                <w:rFonts w:ascii="宋体" w:hAnsi="宋体" w:eastAsia="宋体"/>
                <w:sz w:val="18"/>
                <w:szCs w:val="18"/>
              </w:rPr>
              <w:t xml:space="preserve"> 测量指标: 至少包括 pH、pCO2、pO2、Na+、K+、Ca++、CL-、Hct、Glu、Lac</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13.2</w:t>
            </w:r>
            <w:r>
              <w:rPr>
                <w:rFonts w:ascii="宋体" w:hAnsi="宋体" w:eastAsia="宋体"/>
                <w:sz w:val="18"/>
                <w:szCs w:val="18"/>
              </w:rPr>
              <w:t xml:space="preserve"> 计算指标：至少包括cH+，HCO3-act，HCO3-std，BE(ecf)，BE(B)，BB(B)，ctCO2，sO2(est)，Ca++(7.4)，AnGap等24项</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13.3</w:t>
            </w:r>
            <w:r>
              <w:rPr>
                <w:rFonts w:ascii="宋体" w:hAnsi="宋体" w:eastAsia="宋体"/>
                <w:sz w:val="18"/>
                <w:szCs w:val="18"/>
              </w:rPr>
              <w:t xml:space="preserve"> 质控：提供原厂液体质控品（血气电解质3个水平、红细胞压积2个水平）</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13.4</w:t>
            </w:r>
            <w:r>
              <w:rPr>
                <w:rFonts w:ascii="宋体" w:hAnsi="宋体" w:eastAsia="宋体"/>
                <w:sz w:val="18"/>
                <w:szCs w:val="18"/>
              </w:rPr>
              <w:t xml:space="preserve"> 上机有效期：试剂包上机</w:t>
            </w:r>
            <w:r>
              <w:rPr>
                <w:rFonts w:hint="eastAsia" w:ascii="宋体" w:hAnsi="宋体" w:eastAsia="宋体"/>
                <w:sz w:val="18"/>
                <w:szCs w:val="18"/>
              </w:rPr>
              <w:t>有</w:t>
            </w:r>
            <w:r>
              <w:rPr>
                <w:rFonts w:ascii="宋体" w:hAnsi="宋体" w:eastAsia="宋体"/>
                <w:sz w:val="18"/>
                <w:szCs w:val="18"/>
              </w:rPr>
              <w:t>效期不少于60天</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13.5</w:t>
            </w:r>
            <w:r>
              <w:rPr>
                <w:rFonts w:ascii="宋体" w:hAnsi="宋体" w:eastAsia="宋体"/>
                <w:sz w:val="18"/>
                <w:szCs w:val="18"/>
              </w:rPr>
              <w:t xml:space="preserve"> 待机工作方式: 24小时不停机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13.6</w:t>
            </w:r>
            <w:r>
              <w:rPr>
                <w:rFonts w:ascii="宋体" w:hAnsi="宋体" w:eastAsia="宋体"/>
                <w:sz w:val="18"/>
                <w:szCs w:val="18"/>
              </w:rPr>
              <w:t xml:space="preserve"> 耗材：储存常温；多种测试规格的试剂盒可供选择</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13.7</w:t>
            </w:r>
            <w:r>
              <w:rPr>
                <w:rFonts w:ascii="宋体" w:hAnsi="宋体" w:eastAsia="宋体"/>
                <w:sz w:val="18"/>
                <w:szCs w:val="18"/>
              </w:rPr>
              <w:t xml:space="preserve"> 取样来源: 动脉血、毛细管血、混合静脉血、静脉血、其他</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13.8</w:t>
            </w:r>
            <w:r>
              <w:rPr>
                <w:rFonts w:ascii="宋体" w:hAnsi="宋体" w:eastAsia="宋体"/>
                <w:sz w:val="18"/>
                <w:szCs w:val="18"/>
              </w:rPr>
              <w:t xml:space="preserve"> 采样方式: 血气针、注射器、毛细管</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13.9</w:t>
            </w:r>
            <w:r>
              <w:rPr>
                <w:rFonts w:ascii="宋体" w:hAnsi="宋体" w:eastAsia="宋体"/>
                <w:sz w:val="18"/>
                <w:szCs w:val="18"/>
              </w:rPr>
              <w:t xml:space="preserve"> 采样量：全血≤95μL</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13.10</w:t>
            </w:r>
            <w:r>
              <w:rPr>
                <w:rFonts w:ascii="宋体" w:hAnsi="宋体" w:eastAsia="宋体"/>
                <w:sz w:val="18"/>
                <w:szCs w:val="18"/>
              </w:rPr>
              <w:t xml:space="preserve"> 显示：彩色触摸屏显示和操作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13.11</w:t>
            </w:r>
            <w:r>
              <w:rPr>
                <w:rFonts w:ascii="宋体" w:hAnsi="宋体" w:eastAsia="宋体"/>
                <w:sz w:val="18"/>
                <w:szCs w:val="18"/>
              </w:rPr>
              <w:t xml:space="preserve"> 打印: 内置热敏打印机，可重复打印报告，并可外接打印机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13.12</w:t>
            </w:r>
            <w:r>
              <w:rPr>
                <w:rFonts w:ascii="宋体" w:hAnsi="宋体" w:eastAsia="宋体"/>
                <w:sz w:val="18"/>
                <w:szCs w:val="18"/>
              </w:rPr>
              <w:t xml:space="preserve"> 结果报告时间: 进样后≤45秒</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13.13</w:t>
            </w:r>
            <w:r>
              <w:rPr>
                <w:rFonts w:ascii="宋体" w:hAnsi="宋体" w:eastAsia="宋体"/>
                <w:sz w:val="18"/>
                <w:szCs w:val="18"/>
              </w:rPr>
              <w:t xml:space="preserve"> 连接功能：支持LIS、HIS连接，可连接计算机和网络，实现数据计算机网络化管理；</w:t>
            </w:r>
          </w:p>
          <w:p>
            <w:pPr>
              <w:widowControl/>
              <w:jc w:val="left"/>
              <w:rPr>
                <w:rFonts w:ascii="宋体" w:hAnsi="宋体" w:eastAsia="宋体"/>
                <w:sz w:val="18"/>
                <w:szCs w:val="18"/>
              </w:rPr>
            </w:pPr>
            <w:r>
              <w:rPr>
                <w:rFonts w:hint="eastAsia" w:ascii="宋体" w:hAnsi="宋体" w:eastAsia="宋体"/>
                <w:sz w:val="18"/>
                <w:szCs w:val="18"/>
              </w:rPr>
              <w:t>13.15</w:t>
            </w:r>
            <w:r>
              <w:rPr>
                <w:rFonts w:ascii="宋体" w:hAnsi="宋体" w:eastAsia="宋体"/>
                <w:sz w:val="18"/>
                <w:szCs w:val="18"/>
              </w:rPr>
              <w:t xml:space="preserve"> 接口类型：COM、网卡、USB；</w:t>
            </w:r>
          </w:p>
          <w:p>
            <w:pPr>
              <w:widowControl/>
              <w:jc w:val="left"/>
              <w:rPr>
                <w:rFonts w:ascii="宋体" w:hAnsi="宋体" w:eastAsia="宋体"/>
                <w:sz w:val="18"/>
                <w:szCs w:val="18"/>
              </w:rPr>
            </w:pPr>
            <w:r>
              <w:rPr>
                <w:rFonts w:hint="eastAsia" w:ascii="宋体" w:hAnsi="宋体" w:eastAsia="宋体"/>
                <w:sz w:val="18"/>
                <w:szCs w:val="18"/>
              </w:rPr>
              <w:t>13.16</w:t>
            </w:r>
            <w:r>
              <w:rPr>
                <w:rFonts w:ascii="宋体" w:hAnsi="宋体" w:eastAsia="宋体"/>
                <w:sz w:val="18"/>
                <w:szCs w:val="18"/>
              </w:rPr>
              <w:t xml:space="preserve"> 工作电压100-240V AC，内部电池14.8VDC，支持无外接电源工作；</w:t>
            </w:r>
          </w:p>
          <w:p>
            <w:pPr>
              <w:widowControl/>
              <w:jc w:val="left"/>
              <w:rPr>
                <w:rFonts w:ascii="宋体" w:hAnsi="宋体" w:eastAsia="宋体"/>
                <w:sz w:val="18"/>
                <w:szCs w:val="18"/>
              </w:rPr>
            </w:pPr>
            <w:r>
              <w:rPr>
                <w:rFonts w:hint="eastAsia" w:ascii="宋体" w:hAnsi="宋体" w:eastAsia="宋体"/>
                <w:sz w:val="18"/>
                <w:szCs w:val="18"/>
              </w:rPr>
              <w:t>13.17</w:t>
            </w:r>
            <w:r>
              <w:rPr>
                <w:rFonts w:ascii="宋体" w:hAnsi="宋体" w:eastAsia="宋体"/>
                <w:sz w:val="18"/>
                <w:szCs w:val="18"/>
              </w:rPr>
              <w:t xml:space="preserve"> 自然环境适应性</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13.17.1</w:t>
            </w:r>
            <w:r>
              <w:rPr>
                <w:rFonts w:ascii="宋体" w:hAnsi="宋体" w:eastAsia="宋体"/>
                <w:sz w:val="18"/>
                <w:szCs w:val="18"/>
              </w:rPr>
              <w:t xml:space="preserve"> 贮存极限温度：-20℃～55℃</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13.17.2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13.17.3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13.17.4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13.17.5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13.17.6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相关标准。</w:t>
            </w:r>
          </w:p>
          <w:p>
            <w:pPr>
              <w:widowControl/>
              <w:jc w:val="left"/>
              <w:rPr>
                <w:rFonts w:ascii="宋体" w:hAnsi="宋体" w:eastAsia="宋体"/>
                <w:sz w:val="18"/>
                <w:szCs w:val="18"/>
              </w:rPr>
            </w:pPr>
            <w:r>
              <w:rPr>
                <w:rFonts w:hint="eastAsia" w:ascii="宋体" w:hAnsi="宋体" w:eastAsia="宋体"/>
                <w:sz w:val="18"/>
                <w:szCs w:val="18"/>
              </w:rPr>
              <w:t>13.17.6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倍频程/分）进行振动试验后，装备各</w:t>
            </w:r>
            <w:r>
              <w:rPr>
                <w:rFonts w:hint="eastAsia" w:ascii="宋体" w:hAnsi="宋体" w:eastAsia="宋体"/>
                <w:sz w:val="18"/>
                <w:szCs w:val="18"/>
              </w:rPr>
              <w:t>项功能正常。</w:t>
            </w:r>
          </w:p>
          <w:p>
            <w:pPr>
              <w:widowControl/>
              <w:jc w:val="left"/>
              <w:rPr>
                <w:rFonts w:ascii="宋体" w:hAnsi="宋体" w:eastAsia="宋体"/>
                <w:b/>
                <w:bCs/>
                <w:sz w:val="18"/>
                <w:szCs w:val="18"/>
              </w:rPr>
            </w:pPr>
            <w:r>
              <w:rPr>
                <w:rFonts w:hint="eastAsia" w:ascii="宋体" w:hAnsi="宋体" w:eastAsia="宋体"/>
                <w:b/>
                <w:bCs/>
                <w:sz w:val="18"/>
                <w:szCs w:val="18"/>
              </w:rPr>
              <w:t>14.</w:t>
            </w:r>
            <w:r>
              <w:rPr>
                <w:rFonts w:ascii="宋体" w:hAnsi="宋体" w:eastAsia="宋体"/>
                <w:b/>
                <w:bCs/>
                <w:sz w:val="18"/>
                <w:szCs w:val="18"/>
              </w:rPr>
              <w:t>血生化仪</w:t>
            </w:r>
          </w:p>
          <w:p>
            <w:pPr>
              <w:widowControl/>
              <w:jc w:val="left"/>
              <w:rPr>
                <w:rFonts w:ascii="宋体" w:hAnsi="宋体" w:eastAsia="宋体"/>
                <w:sz w:val="18"/>
                <w:szCs w:val="18"/>
              </w:rPr>
            </w:pPr>
            <w:r>
              <w:rPr>
                <w:rFonts w:hint="eastAsia" w:ascii="宋体" w:hAnsi="宋体" w:eastAsia="宋体"/>
                <w:sz w:val="18"/>
                <w:szCs w:val="18"/>
              </w:rPr>
              <w:t>14.1</w:t>
            </w:r>
            <w:r>
              <w:rPr>
                <w:rFonts w:ascii="宋体" w:hAnsi="宋体" w:eastAsia="宋体"/>
                <w:sz w:val="18"/>
                <w:szCs w:val="18"/>
              </w:rPr>
              <w:t xml:space="preserve"> 检测原理：反射光度法</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14.2</w:t>
            </w:r>
            <w:r>
              <w:rPr>
                <w:rFonts w:ascii="宋体" w:hAnsi="宋体" w:eastAsia="宋体"/>
                <w:sz w:val="18"/>
                <w:szCs w:val="18"/>
              </w:rPr>
              <w:t xml:space="preserve"> 检测项目：肝功能、肾功能、脂类、葡萄糖</w:t>
            </w:r>
            <w:r>
              <w:rPr>
                <w:rFonts w:hint="eastAsia" w:ascii="宋体" w:hAnsi="宋体" w:eastAsia="宋体"/>
                <w:sz w:val="18"/>
                <w:szCs w:val="18"/>
              </w:rPr>
              <w:t>、电解质</w:t>
            </w:r>
            <w:r>
              <w:rPr>
                <w:rFonts w:ascii="宋体" w:hAnsi="宋体" w:eastAsia="宋体"/>
                <w:sz w:val="18"/>
                <w:szCs w:val="18"/>
              </w:rPr>
              <w:t>检测项目</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14.3</w:t>
            </w:r>
            <w:r>
              <w:rPr>
                <w:rFonts w:ascii="宋体" w:hAnsi="宋体" w:eastAsia="宋体"/>
                <w:sz w:val="18"/>
                <w:szCs w:val="18"/>
              </w:rPr>
              <w:t xml:space="preserve"> 样本类型：全血或血浆、血清</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14.4</w:t>
            </w:r>
            <w:r>
              <w:rPr>
                <w:rFonts w:ascii="宋体" w:hAnsi="宋体" w:eastAsia="宋体"/>
                <w:sz w:val="18"/>
                <w:szCs w:val="18"/>
              </w:rPr>
              <w:t xml:space="preserve"> 准确度：相对偏移≤±10%</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14.5</w:t>
            </w:r>
            <w:r>
              <w:rPr>
                <w:rFonts w:ascii="宋体" w:hAnsi="宋体" w:eastAsia="宋体"/>
                <w:sz w:val="18"/>
                <w:szCs w:val="18"/>
              </w:rPr>
              <w:t xml:space="preserve"> 校对方式：用户无需校准，试剂盘二维码内置校准信息</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14.6</w:t>
            </w:r>
            <w:r>
              <w:rPr>
                <w:rFonts w:ascii="宋体" w:hAnsi="宋体" w:eastAsia="宋体"/>
                <w:sz w:val="18"/>
                <w:szCs w:val="18"/>
              </w:rPr>
              <w:t xml:space="preserve"> 速度≤3min</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14.7</w:t>
            </w:r>
            <w:r>
              <w:rPr>
                <w:rFonts w:ascii="宋体" w:hAnsi="宋体" w:eastAsia="宋体"/>
                <w:sz w:val="18"/>
                <w:szCs w:val="18"/>
              </w:rPr>
              <w:t xml:space="preserve"> 试剂类型：干式试剂</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14.8</w:t>
            </w:r>
            <w:r>
              <w:rPr>
                <w:rFonts w:ascii="宋体" w:hAnsi="宋体" w:eastAsia="宋体"/>
                <w:sz w:val="18"/>
                <w:szCs w:val="18"/>
              </w:rPr>
              <w:t xml:space="preserve"> 检测通量：1个（多项目）</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14.9</w:t>
            </w:r>
            <w:r>
              <w:rPr>
                <w:rFonts w:ascii="宋体" w:hAnsi="宋体" w:eastAsia="宋体"/>
                <w:sz w:val="18"/>
                <w:szCs w:val="18"/>
              </w:rPr>
              <w:t xml:space="preserve"> 通讯功能：仪器通讯具有USB连接和蓝牙连接功能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14.10</w:t>
            </w:r>
            <w:r>
              <w:rPr>
                <w:rFonts w:ascii="宋体" w:hAnsi="宋体" w:eastAsia="宋体"/>
                <w:sz w:val="18"/>
                <w:szCs w:val="18"/>
              </w:rPr>
              <w:t xml:space="preserve"> 触摸屏操作，容易操作，便于显示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14.11</w:t>
            </w:r>
            <w:r>
              <w:rPr>
                <w:rFonts w:ascii="宋体" w:hAnsi="宋体" w:eastAsia="宋体"/>
                <w:sz w:val="18"/>
                <w:szCs w:val="18"/>
              </w:rPr>
              <w:t xml:space="preserve"> 电源：电源电压220V-240V，频率 50/60Hz，功率30W，自带电池，可在无外接电源状态下工作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14.12</w:t>
            </w:r>
            <w:r>
              <w:rPr>
                <w:rFonts w:ascii="宋体" w:hAnsi="宋体" w:eastAsia="宋体"/>
                <w:sz w:val="18"/>
                <w:szCs w:val="18"/>
              </w:rPr>
              <w:t xml:space="preserve"> 自然环境适应性</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14.12.1</w:t>
            </w:r>
            <w:r>
              <w:rPr>
                <w:rFonts w:ascii="宋体" w:hAnsi="宋体" w:eastAsia="宋体"/>
                <w:sz w:val="18"/>
                <w:szCs w:val="18"/>
              </w:rPr>
              <w:t xml:space="preserve"> 贮存极限温度：-20℃，55℃</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14.12.2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14.12.3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14.12.4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14.12.5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14.12.6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14.12.6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w:t>
            </w:r>
            <w:r>
              <w:rPr>
                <w:rFonts w:hint="eastAsia" w:ascii="宋体" w:hAnsi="宋体" w:eastAsia="宋体"/>
                <w:sz w:val="18"/>
                <w:szCs w:val="18"/>
              </w:rPr>
              <w:t>min</w:t>
            </w:r>
            <w:r>
              <w:rPr>
                <w:rFonts w:ascii="宋体" w:hAnsi="宋体" w:eastAsia="宋体"/>
                <w:sz w:val="18"/>
                <w:szCs w:val="18"/>
              </w:rPr>
              <w:t>）进行振动试验后，装备各</w:t>
            </w:r>
            <w:r>
              <w:rPr>
                <w:rFonts w:hint="eastAsia" w:ascii="宋体" w:hAnsi="宋体" w:eastAsia="宋体"/>
                <w:sz w:val="18"/>
                <w:szCs w:val="18"/>
              </w:rPr>
              <w:t>项功能正常。</w:t>
            </w:r>
          </w:p>
          <w:p>
            <w:pPr>
              <w:widowControl/>
              <w:jc w:val="left"/>
              <w:rPr>
                <w:rFonts w:ascii="宋体" w:hAnsi="宋体" w:eastAsia="宋体"/>
                <w:b/>
                <w:bCs/>
                <w:sz w:val="18"/>
                <w:szCs w:val="18"/>
              </w:rPr>
            </w:pPr>
            <w:r>
              <w:rPr>
                <w:rFonts w:hint="eastAsia" w:ascii="宋体" w:hAnsi="宋体" w:eastAsia="宋体"/>
                <w:b/>
                <w:bCs/>
                <w:sz w:val="18"/>
                <w:szCs w:val="18"/>
              </w:rPr>
              <w:t>15.</w:t>
            </w:r>
            <w:r>
              <w:rPr>
                <w:rFonts w:ascii="宋体" w:hAnsi="宋体" w:eastAsia="宋体"/>
                <w:b/>
                <w:bCs/>
                <w:sz w:val="18"/>
                <w:szCs w:val="18"/>
              </w:rPr>
              <w:t xml:space="preserve"> 干式荧光免疫分析仪</w:t>
            </w:r>
          </w:p>
          <w:p>
            <w:pPr>
              <w:widowControl/>
              <w:jc w:val="left"/>
              <w:rPr>
                <w:rFonts w:ascii="宋体" w:hAnsi="宋体" w:eastAsia="宋体"/>
                <w:sz w:val="18"/>
                <w:szCs w:val="18"/>
              </w:rPr>
            </w:pPr>
            <w:r>
              <w:rPr>
                <w:rFonts w:hint="eastAsia" w:ascii="宋体" w:hAnsi="宋体" w:eastAsia="宋体"/>
                <w:sz w:val="18"/>
                <w:szCs w:val="18"/>
              </w:rPr>
              <w:t>15.1</w:t>
            </w:r>
            <w:r>
              <w:rPr>
                <w:rFonts w:ascii="宋体" w:hAnsi="宋体" w:eastAsia="宋体"/>
                <w:sz w:val="18"/>
                <w:szCs w:val="18"/>
              </w:rPr>
              <w:t xml:space="preserve"> 检测项目：激素内分泌：β-人绒毛膜促性腺激素、孕酮、促卵泡生成激素、促黄体生成素、泌乳素、25羟维生素D、胃蛋白酶Ⅰ、胃蛋白酶Ⅱ、S100-β、铅、胱抑素C、微量白蛋白、总三碘甲状腺原氨酸、总甲状腺素、促甲状腺激素、糖化血红蛋白、甘胆酸、三联卡（cTnI/CKMB/MYO）、肌钙蛋白I、肌红蛋白、肌酸激酶同工酶、N末端心房利钠肽、心脏型脂肪酸、D二聚体、C反应蛋白、降钙素原、血清淀粉样蛋白A、铁蛋白</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15.2</w:t>
            </w:r>
            <w:r>
              <w:rPr>
                <w:rFonts w:ascii="宋体" w:hAnsi="宋体" w:eastAsia="宋体"/>
                <w:sz w:val="18"/>
                <w:szCs w:val="18"/>
              </w:rPr>
              <w:t xml:space="preserve"> 输入功率：60W</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15.3</w:t>
            </w:r>
            <w:r>
              <w:rPr>
                <w:rFonts w:ascii="宋体" w:hAnsi="宋体" w:eastAsia="宋体"/>
                <w:sz w:val="18"/>
                <w:szCs w:val="18"/>
              </w:rPr>
              <w:t xml:space="preserve"> 测量通道：单通道</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15.4</w:t>
            </w:r>
            <w:r>
              <w:rPr>
                <w:rFonts w:ascii="宋体" w:hAnsi="宋体" w:eastAsia="宋体"/>
                <w:sz w:val="18"/>
                <w:szCs w:val="18"/>
              </w:rPr>
              <w:t xml:space="preserve"> 触摸屏操作、显示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15.5</w:t>
            </w:r>
            <w:r>
              <w:rPr>
                <w:rFonts w:ascii="宋体" w:hAnsi="宋体" w:eastAsia="宋体"/>
                <w:sz w:val="18"/>
                <w:szCs w:val="18"/>
              </w:rPr>
              <w:t xml:space="preserve"> 内置微型打印接，也可外接打印机</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15.6</w:t>
            </w:r>
            <w:r>
              <w:rPr>
                <w:rFonts w:ascii="宋体" w:hAnsi="宋体" w:eastAsia="宋体"/>
                <w:sz w:val="18"/>
                <w:szCs w:val="18"/>
              </w:rPr>
              <w:t xml:space="preserve">  USB、RS232、网络等接口</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15.7</w:t>
            </w:r>
            <w:r>
              <w:rPr>
                <w:rFonts w:ascii="宋体" w:hAnsi="宋体" w:eastAsia="宋体"/>
                <w:sz w:val="18"/>
                <w:szCs w:val="18"/>
              </w:rPr>
              <w:t xml:space="preserve"> 试剂保存温度2℃～30℃</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15.8</w:t>
            </w:r>
            <w:r>
              <w:rPr>
                <w:rFonts w:ascii="宋体" w:hAnsi="宋体" w:eastAsia="宋体"/>
                <w:sz w:val="18"/>
                <w:szCs w:val="18"/>
              </w:rPr>
              <w:t xml:space="preserve">  CV≤15%</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15.9</w:t>
            </w:r>
            <w:r>
              <w:rPr>
                <w:rFonts w:ascii="宋体" w:hAnsi="宋体" w:eastAsia="宋体"/>
                <w:sz w:val="18"/>
                <w:szCs w:val="18"/>
              </w:rPr>
              <w:t xml:space="preserve"> 试剂有效期：18个月。</w:t>
            </w:r>
          </w:p>
          <w:p>
            <w:pPr>
              <w:widowControl/>
              <w:jc w:val="left"/>
              <w:rPr>
                <w:rFonts w:ascii="宋体" w:hAnsi="宋体" w:eastAsia="宋体"/>
                <w:sz w:val="18"/>
                <w:szCs w:val="18"/>
              </w:rPr>
            </w:pPr>
            <w:r>
              <w:rPr>
                <w:rFonts w:hint="eastAsia" w:ascii="宋体" w:hAnsi="宋体" w:eastAsia="宋体"/>
                <w:sz w:val="18"/>
                <w:szCs w:val="18"/>
              </w:rPr>
              <w:t>15.10</w:t>
            </w:r>
            <w:r>
              <w:rPr>
                <w:rFonts w:ascii="宋体" w:hAnsi="宋体" w:eastAsia="宋体"/>
                <w:sz w:val="18"/>
                <w:szCs w:val="18"/>
              </w:rPr>
              <w:t xml:space="preserve"> 自然环境适应性</w:t>
            </w:r>
            <w:r>
              <w:rPr>
                <w:rFonts w:hint="eastAsia" w:ascii="宋体" w:hAnsi="宋体" w:eastAsia="宋体"/>
                <w:sz w:val="18"/>
                <w:szCs w:val="18"/>
              </w:rPr>
              <w:t>，提供第三方检测报告</w:t>
            </w:r>
          </w:p>
          <w:p>
            <w:pPr>
              <w:widowControl/>
              <w:jc w:val="left"/>
              <w:rPr>
                <w:rFonts w:ascii="宋体" w:hAnsi="宋体" w:eastAsia="宋体"/>
                <w:sz w:val="18"/>
                <w:szCs w:val="18"/>
              </w:rPr>
            </w:pPr>
            <w:r>
              <w:rPr>
                <w:rFonts w:hint="eastAsia" w:ascii="宋体" w:hAnsi="宋体" w:eastAsia="宋体"/>
                <w:sz w:val="18"/>
                <w:szCs w:val="18"/>
              </w:rPr>
              <w:t>15.10.1</w:t>
            </w:r>
            <w:r>
              <w:rPr>
                <w:rFonts w:ascii="宋体" w:hAnsi="宋体" w:eastAsia="宋体"/>
                <w:sz w:val="18"/>
                <w:szCs w:val="18"/>
              </w:rPr>
              <w:t xml:space="preserve"> 贮存极限温度：-20℃，55℃</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15.10.2</w:t>
            </w:r>
            <w:r>
              <w:rPr>
                <w:rFonts w:ascii="宋体" w:hAnsi="宋体" w:eastAsia="宋体"/>
                <w:sz w:val="18"/>
                <w:szCs w:val="18"/>
              </w:rPr>
              <w:t xml:space="preserve"> </w:t>
            </w:r>
            <w:r>
              <w:rPr>
                <w:rFonts w:hint="eastAsia" w:ascii="宋体" w:hAnsi="宋体" w:eastAsia="宋体"/>
                <w:sz w:val="18"/>
                <w:szCs w:val="18"/>
              </w:rPr>
              <w:t>相对湿度：</w:t>
            </w:r>
            <w:r>
              <w:rPr>
                <w:rFonts w:ascii="宋体" w:hAnsi="宋体" w:eastAsia="宋体"/>
                <w:sz w:val="18"/>
                <w:szCs w:val="18"/>
              </w:rPr>
              <w:t>&lt;90％(40℃)，无冷凝</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15.10.3</w:t>
            </w:r>
            <w:r>
              <w:rPr>
                <w:rFonts w:ascii="宋体" w:hAnsi="宋体" w:eastAsia="宋体"/>
                <w:sz w:val="18"/>
                <w:szCs w:val="18"/>
              </w:rPr>
              <w:t xml:space="preserve"> </w:t>
            </w:r>
            <w:r>
              <w:rPr>
                <w:rFonts w:hint="eastAsia" w:ascii="宋体" w:hAnsi="宋体" w:eastAsia="宋体"/>
                <w:sz w:val="18"/>
                <w:szCs w:val="18"/>
              </w:rPr>
              <w:t>能在海拔高度不低于</w:t>
            </w:r>
            <w:r>
              <w:rPr>
                <w:rFonts w:ascii="宋体" w:hAnsi="宋体" w:eastAsia="宋体"/>
                <w:sz w:val="18"/>
                <w:szCs w:val="18"/>
              </w:rPr>
              <w:t>30</w:t>
            </w:r>
            <w:r>
              <w:rPr>
                <w:rFonts w:hint="eastAsia" w:ascii="宋体" w:hAnsi="宋体" w:eastAsia="宋体"/>
                <w:sz w:val="18"/>
                <w:szCs w:val="18"/>
              </w:rPr>
              <w:t>0</w:t>
            </w:r>
            <w:r>
              <w:rPr>
                <w:rFonts w:ascii="宋体" w:hAnsi="宋体" w:eastAsia="宋体"/>
                <w:sz w:val="18"/>
                <w:szCs w:val="18"/>
              </w:rPr>
              <w:t>0m 的条件下正常工作</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15.10.4</w:t>
            </w:r>
            <w:r>
              <w:rPr>
                <w:rFonts w:ascii="宋体" w:hAnsi="宋体" w:eastAsia="宋体"/>
                <w:sz w:val="18"/>
                <w:szCs w:val="18"/>
              </w:rPr>
              <w:t xml:space="preserve"> 霉菌</w:t>
            </w:r>
            <w:r>
              <w:rPr>
                <w:rFonts w:hint="eastAsia" w:ascii="宋体" w:hAnsi="宋体" w:eastAsia="宋体"/>
                <w:sz w:val="18"/>
                <w:szCs w:val="18"/>
              </w:rPr>
              <w:t>：达到</w:t>
            </w:r>
            <w:r>
              <w:rPr>
                <w:rFonts w:ascii="宋体" w:hAnsi="宋体" w:eastAsia="宋体"/>
                <w:sz w:val="18"/>
                <w:szCs w:val="18"/>
              </w:rPr>
              <w:t xml:space="preserve">GJB l50．10A </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15.10.5</w:t>
            </w:r>
            <w:r>
              <w:rPr>
                <w:rFonts w:ascii="宋体" w:hAnsi="宋体" w:eastAsia="宋体"/>
                <w:sz w:val="18"/>
                <w:szCs w:val="18"/>
              </w:rPr>
              <w:t xml:space="preserve"> 盐雾</w:t>
            </w:r>
            <w:r>
              <w:rPr>
                <w:rFonts w:hint="eastAsia" w:ascii="宋体" w:hAnsi="宋体" w:eastAsia="宋体"/>
                <w:sz w:val="18"/>
                <w:szCs w:val="18"/>
              </w:rPr>
              <w:t>：达到</w:t>
            </w:r>
            <w:r>
              <w:rPr>
                <w:rFonts w:ascii="宋体" w:hAnsi="宋体" w:eastAsia="宋体"/>
                <w:sz w:val="18"/>
                <w:szCs w:val="18"/>
              </w:rPr>
              <w:t xml:space="preserve">GJB 150.11A </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15.10.6</w:t>
            </w:r>
            <w:r>
              <w:rPr>
                <w:rFonts w:ascii="宋体" w:hAnsi="宋体" w:eastAsia="宋体"/>
                <w:sz w:val="18"/>
                <w:szCs w:val="18"/>
              </w:rPr>
              <w:t xml:space="preserve"> 冲击</w:t>
            </w:r>
            <w:r>
              <w:rPr>
                <w:rFonts w:hint="eastAsia" w:ascii="宋体" w:hAnsi="宋体" w:eastAsia="宋体"/>
                <w:sz w:val="18"/>
                <w:szCs w:val="18"/>
              </w:rPr>
              <w:t>：达到</w:t>
            </w:r>
            <w:r>
              <w:rPr>
                <w:rFonts w:ascii="宋体" w:hAnsi="宋体" w:eastAsia="宋体"/>
                <w:sz w:val="18"/>
                <w:szCs w:val="18"/>
              </w:rPr>
              <w:t xml:space="preserve"> GJB 150.18A</w:t>
            </w:r>
            <w:r>
              <w:rPr>
                <w:rFonts w:hint="eastAsia" w:ascii="宋体" w:hAnsi="宋体" w:eastAsia="宋体"/>
                <w:sz w:val="18"/>
                <w:szCs w:val="18"/>
              </w:rPr>
              <w:t>标准。</w:t>
            </w:r>
          </w:p>
          <w:p>
            <w:pPr>
              <w:widowControl/>
              <w:jc w:val="left"/>
              <w:rPr>
                <w:rFonts w:ascii="宋体" w:hAnsi="宋体" w:eastAsia="宋体"/>
                <w:sz w:val="18"/>
                <w:szCs w:val="18"/>
              </w:rPr>
            </w:pPr>
            <w:r>
              <w:rPr>
                <w:rFonts w:hint="eastAsia" w:ascii="宋体" w:hAnsi="宋体" w:eastAsia="宋体"/>
                <w:sz w:val="18"/>
                <w:szCs w:val="18"/>
              </w:rPr>
              <w:t>15.10.6</w:t>
            </w:r>
            <w:r>
              <w:rPr>
                <w:rFonts w:ascii="宋体" w:hAnsi="宋体" w:eastAsia="宋体"/>
                <w:sz w:val="18"/>
                <w:szCs w:val="18"/>
              </w:rPr>
              <w:t xml:space="preserve"> 振动</w:t>
            </w:r>
            <w:r>
              <w:rPr>
                <w:rFonts w:hint="eastAsia" w:ascii="宋体" w:hAnsi="宋体" w:eastAsia="宋体"/>
                <w:sz w:val="18"/>
                <w:szCs w:val="18"/>
              </w:rPr>
              <w:t>：在振动条件下（频率循环范围</w:t>
            </w:r>
            <w:r>
              <w:rPr>
                <w:rFonts w:ascii="宋体" w:hAnsi="宋体" w:eastAsia="宋体"/>
                <w:sz w:val="18"/>
                <w:szCs w:val="18"/>
              </w:rPr>
              <w:t xml:space="preserve"> 5 Hz～20 Hz～5 Hz，振幅值 0.15mm，</w:t>
            </w:r>
            <w:r>
              <w:rPr>
                <w:rFonts w:hint="eastAsia" w:ascii="宋体" w:hAnsi="宋体" w:eastAsia="宋体"/>
                <w:sz w:val="18"/>
                <w:szCs w:val="18"/>
              </w:rPr>
              <w:t>扫频循环次数</w:t>
            </w:r>
            <w:r>
              <w:rPr>
                <w:rFonts w:ascii="宋体" w:hAnsi="宋体" w:eastAsia="宋体"/>
                <w:sz w:val="18"/>
                <w:szCs w:val="18"/>
              </w:rPr>
              <w:t xml:space="preserve"> 10 次，扫频速率&lt;1 倍频程/分）进行振动试验后，装备各</w:t>
            </w:r>
            <w:r>
              <w:rPr>
                <w:rFonts w:hint="eastAsia" w:ascii="宋体" w:hAnsi="宋体" w:eastAsia="宋体"/>
                <w:sz w:val="18"/>
                <w:szCs w:val="18"/>
              </w:rPr>
              <w:t>项功能正常。</w:t>
            </w:r>
          </w:p>
          <w:p>
            <w:pPr>
              <w:widowControl/>
              <w:jc w:val="left"/>
              <w:rPr>
                <w:rFonts w:ascii="宋体" w:hAnsi="宋体" w:eastAsia="宋体"/>
                <w:b/>
                <w:bCs/>
                <w:sz w:val="18"/>
                <w:szCs w:val="18"/>
              </w:rPr>
            </w:pPr>
            <w:r>
              <w:rPr>
                <w:rFonts w:hint="eastAsia" w:ascii="宋体" w:hAnsi="宋体" w:eastAsia="宋体"/>
                <w:b/>
                <w:bCs/>
                <w:sz w:val="18"/>
                <w:szCs w:val="18"/>
              </w:rPr>
              <w:t>16.</w:t>
            </w:r>
            <w:r>
              <w:rPr>
                <w:rFonts w:ascii="宋体" w:hAnsi="宋体" w:eastAsia="宋体"/>
                <w:b/>
                <w:bCs/>
                <w:sz w:val="18"/>
                <w:szCs w:val="18"/>
              </w:rPr>
              <w:t>运血箱</w:t>
            </w:r>
          </w:p>
          <w:p>
            <w:pPr>
              <w:widowControl/>
              <w:jc w:val="left"/>
              <w:rPr>
                <w:rFonts w:ascii="宋体" w:hAnsi="宋体" w:eastAsia="宋体"/>
                <w:sz w:val="18"/>
                <w:szCs w:val="18"/>
              </w:rPr>
            </w:pPr>
            <w:r>
              <w:rPr>
                <w:rFonts w:hint="eastAsia" w:ascii="宋体" w:hAnsi="宋体" w:eastAsia="宋体"/>
                <w:sz w:val="18"/>
                <w:szCs w:val="18"/>
              </w:rPr>
              <w:t>选用制式产品，并提供第三方检测试验报告。</w:t>
            </w:r>
          </w:p>
          <w:p>
            <w:pPr>
              <w:widowControl/>
              <w:jc w:val="left"/>
              <w:rPr>
                <w:rFonts w:ascii="宋体" w:hAnsi="宋体" w:eastAsia="宋体"/>
                <w:sz w:val="18"/>
                <w:szCs w:val="18"/>
              </w:rPr>
            </w:pPr>
            <w:r>
              <w:rPr>
                <w:rFonts w:hint="eastAsia" w:ascii="宋体" w:hAnsi="宋体" w:eastAsia="宋体"/>
                <w:sz w:val="18"/>
                <w:szCs w:val="18"/>
              </w:rPr>
              <w:t>16.1</w:t>
            </w:r>
            <w:r>
              <w:rPr>
                <w:rFonts w:ascii="宋体" w:hAnsi="宋体" w:eastAsia="宋体"/>
                <w:sz w:val="18"/>
                <w:szCs w:val="18"/>
              </w:rPr>
              <w:t xml:space="preserve"> 集成了温度监控模块，能够实时显示和记录箱内温度状况，并能温度异常报警。运血箱采用箱式结构，箱体设计了兼容堆码结构，便于储存和运输。</w:t>
            </w:r>
          </w:p>
          <w:p>
            <w:pPr>
              <w:widowControl/>
              <w:jc w:val="left"/>
              <w:rPr>
                <w:rFonts w:ascii="宋体" w:hAnsi="宋体" w:eastAsia="宋体"/>
                <w:sz w:val="18"/>
                <w:szCs w:val="18"/>
              </w:rPr>
            </w:pPr>
            <w:r>
              <w:rPr>
                <w:rFonts w:hint="eastAsia" w:ascii="宋体" w:hAnsi="宋体" w:eastAsia="宋体"/>
                <w:sz w:val="18"/>
                <w:szCs w:val="18"/>
              </w:rPr>
              <w:t>16.2</w:t>
            </w:r>
            <w:r>
              <w:rPr>
                <w:rFonts w:ascii="宋体" w:hAnsi="宋体" w:eastAsia="宋体"/>
                <w:sz w:val="18"/>
                <w:szCs w:val="18"/>
              </w:rPr>
              <w:t xml:space="preserve"> 主要参数：</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2.1 工作温度 -41℃～46℃</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2.2 保温性能：冷藏 1℃～10℃，冷冻≤-18℃；25℃环境满载冷藏保温时间≥24h，极端作业环境温度下，全血及悬浮红细胞不低于 12h，血浆不低于 6h。</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2.3 有效容积 ≥40L</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2.4 外形尺寸 800mm×600mm×600mm（±5mm）</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2.5 空箱质量 ≤30kg</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2.6 输入电源 DC7.2V（2 节 ER14505 电池）</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16.3</w:t>
            </w:r>
            <w:r>
              <w:rPr>
                <w:rFonts w:ascii="宋体" w:hAnsi="宋体" w:eastAsia="宋体"/>
                <w:sz w:val="18"/>
                <w:szCs w:val="18"/>
              </w:rPr>
              <w:t xml:space="preserve"> 自然环境适应性</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3.1 作业环境温度：-41℃～46℃。</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3.2 储存极限温度：-55℃，70℃。</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3.3 湿度耐受能力：95%（40 ℃）。</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3.4 抗盐雾腐蚀能力：能抵抗我国沿海地区盐雾腐蚀环境条件的影响，符合 GJB 150.11A-2009盐雾试验规定的要求。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3.5 太阳辐射耐受能力：能在太阳辐射强度 1120W/m2 条件下，箱体不发生变形以及发粘、龟裂、损坏等现象。</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3.6 抗淋雨能力：可耐受降雨强度 2mm/min、持续时间 1h 的淋雨。</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3.7 防生物侵蚀能力：能防止各类霉菌、真菌、白蚁和啮齿类动物的有害影响。</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3.8 高原适应性：能在海拔高度不小于 4500m 区域正常作业。</w:t>
            </w:r>
          </w:p>
          <w:p>
            <w:pPr>
              <w:widowControl/>
              <w:jc w:val="left"/>
              <w:rPr>
                <w:rFonts w:ascii="宋体" w:hAnsi="宋体" w:eastAsia="宋体"/>
                <w:sz w:val="18"/>
                <w:szCs w:val="18"/>
              </w:rPr>
            </w:pPr>
            <w:r>
              <w:rPr>
                <w:rFonts w:hint="eastAsia" w:ascii="宋体" w:hAnsi="宋体" w:eastAsia="宋体"/>
                <w:sz w:val="18"/>
                <w:szCs w:val="18"/>
              </w:rPr>
              <w:t>16.4</w:t>
            </w:r>
            <w:r>
              <w:rPr>
                <w:rFonts w:ascii="宋体" w:hAnsi="宋体" w:eastAsia="宋体"/>
                <w:sz w:val="18"/>
                <w:szCs w:val="18"/>
              </w:rPr>
              <w:t>环境及勤务适应性</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4.1 抗冲击能力:满足 GJB 150.18A-2009冲击试验规定的运输跌落要求。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4.2 抗振动能力:满足 GJB 150.16A-2009振动试验规定的振动要求。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4.3 电磁兼容性:满足 GJB 151B-2013规定的相关要求。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4.4 隐蔽与防侦视能力:外部颜色与标记应进行无反光处理，符合安全隐蔽与防侦视标准。</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4.5 运输性:能够满足公路、铁路、水路、航空运输工具的限制性要求。</w:t>
            </w:r>
          </w:p>
          <w:p>
            <w:pPr>
              <w:widowControl/>
              <w:jc w:val="left"/>
              <w:rPr>
                <w:rFonts w:ascii="宋体" w:hAnsi="宋体" w:eastAsia="宋体"/>
                <w:sz w:val="18"/>
                <w:szCs w:val="18"/>
              </w:rPr>
            </w:pPr>
            <w:r>
              <w:rPr>
                <w:rFonts w:hint="eastAsia" w:ascii="宋体" w:hAnsi="宋体" w:eastAsia="宋体"/>
                <w:sz w:val="18"/>
                <w:szCs w:val="18"/>
              </w:rPr>
              <w:t>16.</w:t>
            </w:r>
            <w:r>
              <w:rPr>
                <w:rFonts w:ascii="宋体" w:hAnsi="宋体" w:eastAsia="宋体"/>
                <w:sz w:val="18"/>
                <w:szCs w:val="18"/>
              </w:rPr>
              <w:t>4.6 装卸搬运适应性:装卸搬运适应性符合 GJB 1181-1991的要求。</w:t>
            </w:r>
          </w:p>
          <w:p>
            <w:pPr>
              <w:widowControl/>
              <w:jc w:val="left"/>
              <w:rPr>
                <w:rFonts w:ascii="宋体" w:hAnsi="宋体" w:eastAsia="宋体"/>
                <w:b/>
                <w:bCs/>
                <w:sz w:val="18"/>
                <w:szCs w:val="18"/>
              </w:rPr>
            </w:pPr>
            <w:r>
              <w:rPr>
                <w:rFonts w:hint="eastAsia" w:ascii="宋体" w:hAnsi="宋体" w:eastAsia="宋体"/>
                <w:b/>
                <w:bCs/>
                <w:sz w:val="18"/>
                <w:szCs w:val="18"/>
              </w:rPr>
              <w:t>17.运载平台设计</w:t>
            </w:r>
          </w:p>
          <w:p>
            <w:pPr>
              <w:widowControl/>
              <w:jc w:val="left"/>
              <w:rPr>
                <w:rFonts w:ascii="宋体" w:hAnsi="宋体" w:eastAsia="宋体"/>
                <w:sz w:val="18"/>
                <w:szCs w:val="18"/>
              </w:rPr>
            </w:pPr>
            <w:r>
              <w:rPr>
                <w:rFonts w:hint="eastAsia" w:ascii="宋体" w:hAnsi="宋体" w:eastAsia="宋体"/>
                <w:sz w:val="18"/>
                <w:szCs w:val="18"/>
              </w:rPr>
              <w:t>按照甲方需求进行以下设计，满足甲方使用需求及相关技术标准规范，提供设计图样。</w:t>
            </w:r>
          </w:p>
          <w:p>
            <w:pPr>
              <w:widowControl/>
              <w:jc w:val="left"/>
              <w:rPr>
                <w:rFonts w:ascii="宋体" w:hAnsi="宋体" w:eastAsia="宋体"/>
                <w:sz w:val="18"/>
                <w:szCs w:val="18"/>
              </w:rPr>
            </w:pPr>
            <w:r>
              <w:rPr>
                <w:rFonts w:hint="eastAsia" w:ascii="宋体" w:hAnsi="宋体" w:eastAsia="宋体"/>
                <w:sz w:val="18"/>
                <w:szCs w:val="18"/>
              </w:rPr>
              <w:t>17.1</w:t>
            </w:r>
            <w:r>
              <w:rPr>
                <w:rFonts w:ascii="宋体" w:hAnsi="宋体" w:eastAsia="宋体"/>
                <w:sz w:val="18"/>
                <w:szCs w:val="18"/>
              </w:rPr>
              <w:t>外部电源、网络通联、冷暖风等接口设计</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17.2</w:t>
            </w:r>
            <w:r>
              <w:rPr>
                <w:rFonts w:ascii="宋体" w:hAnsi="宋体" w:eastAsia="宋体"/>
                <w:sz w:val="18"/>
                <w:szCs w:val="18"/>
              </w:rPr>
              <w:t>方舱内部机柜、操作台、箱柜、柴油发电机、</w:t>
            </w:r>
            <w:r>
              <w:rPr>
                <w:rFonts w:hint="eastAsia" w:ascii="宋体" w:hAnsi="宋体" w:eastAsia="宋体"/>
                <w:sz w:val="18"/>
                <w:szCs w:val="18"/>
              </w:rPr>
              <w:t>医疗</w:t>
            </w:r>
            <w:r>
              <w:rPr>
                <w:rFonts w:ascii="宋体" w:hAnsi="宋体" w:eastAsia="宋体"/>
                <w:sz w:val="18"/>
                <w:szCs w:val="18"/>
              </w:rPr>
              <w:t>设备、管理柜等内部设施布局设计</w:t>
            </w:r>
            <w:r>
              <w:rPr>
                <w:rFonts w:hint="eastAsia" w:ascii="宋体" w:hAnsi="宋体" w:eastAsia="宋体"/>
                <w:sz w:val="18"/>
                <w:szCs w:val="18"/>
              </w:rPr>
              <w:t>。</w:t>
            </w:r>
          </w:p>
          <w:p>
            <w:pPr>
              <w:widowControl/>
              <w:jc w:val="left"/>
              <w:rPr>
                <w:rFonts w:ascii="宋体" w:hAnsi="宋体" w:eastAsia="宋体"/>
                <w:sz w:val="18"/>
                <w:szCs w:val="18"/>
              </w:rPr>
            </w:pPr>
            <w:r>
              <w:rPr>
                <w:rFonts w:hint="eastAsia" w:ascii="宋体" w:hAnsi="宋体" w:eastAsia="宋体"/>
                <w:sz w:val="18"/>
                <w:szCs w:val="18"/>
              </w:rPr>
              <w:t>17.3方舱内所有设备均要设计锁定装置。</w:t>
            </w:r>
          </w:p>
          <w:p>
            <w:pPr>
              <w:jc w:val="left"/>
              <w:rPr>
                <w:rFonts w:ascii="宋体" w:hAnsi="宋体" w:eastAsia="宋体"/>
                <w:b/>
                <w:bCs/>
                <w:sz w:val="18"/>
                <w:szCs w:val="18"/>
              </w:rPr>
            </w:pPr>
            <w:r>
              <w:rPr>
                <w:rFonts w:hint="eastAsia" w:ascii="宋体" w:hAnsi="宋体" w:eastAsia="宋体"/>
                <w:b/>
                <w:bCs/>
                <w:sz w:val="18"/>
                <w:szCs w:val="18"/>
              </w:rPr>
              <w:t>18.</w:t>
            </w:r>
            <w:r>
              <w:rPr>
                <w:b/>
                <w:bCs/>
                <w:sz w:val="18"/>
                <w:szCs w:val="18"/>
              </w:rPr>
              <w:t xml:space="preserve"> </w:t>
            </w:r>
            <w:r>
              <w:rPr>
                <w:rFonts w:hint="eastAsia" w:ascii="宋体" w:hAnsi="宋体" w:eastAsia="宋体"/>
                <w:b/>
                <w:bCs/>
                <w:sz w:val="18"/>
                <w:szCs w:val="18"/>
              </w:rPr>
              <w:t>运载平台设备总装和系统调试</w:t>
            </w:r>
          </w:p>
          <w:p>
            <w:pPr>
              <w:jc w:val="left"/>
              <w:rPr>
                <w:rFonts w:ascii="宋体" w:hAnsi="宋体" w:eastAsia="宋体"/>
                <w:sz w:val="18"/>
                <w:szCs w:val="18"/>
              </w:rPr>
            </w:pPr>
            <w:r>
              <w:rPr>
                <w:rFonts w:hint="eastAsia" w:ascii="宋体" w:hAnsi="宋体" w:eastAsia="宋体"/>
                <w:sz w:val="18"/>
                <w:szCs w:val="18"/>
              </w:rPr>
              <w:t>18.1机柜，机柜内置服务器</w:t>
            </w:r>
            <w:r>
              <w:rPr>
                <w:rFonts w:ascii="宋体" w:hAnsi="宋体" w:eastAsia="宋体"/>
                <w:sz w:val="18"/>
                <w:szCs w:val="18"/>
              </w:rPr>
              <w:t>2台、存储设备2套、数据库2套、网络交换设备2套、网络安全设备1套，适当冗余设计。</w:t>
            </w:r>
          </w:p>
          <w:p>
            <w:pPr>
              <w:jc w:val="left"/>
              <w:rPr>
                <w:rFonts w:ascii="宋体" w:hAnsi="宋体" w:eastAsia="宋体"/>
                <w:sz w:val="18"/>
                <w:szCs w:val="18"/>
              </w:rPr>
            </w:pPr>
            <w:r>
              <w:rPr>
                <w:rFonts w:hint="eastAsia" w:ascii="宋体" w:hAnsi="宋体" w:eastAsia="宋体"/>
                <w:sz w:val="18"/>
                <w:szCs w:val="18"/>
              </w:rPr>
              <w:t>18.2</w:t>
            </w:r>
            <w:r>
              <w:rPr>
                <w:rFonts w:ascii="宋体" w:hAnsi="宋体" w:eastAsia="宋体"/>
                <w:sz w:val="18"/>
                <w:szCs w:val="18"/>
              </w:rPr>
              <w:t xml:space="preserve"> 操作台、箱柜安装</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18.3</w:t>
            </w:r>
            <w:r>
              <w:rPr>
                <w:rFonts w:ascii="宋体" w:hAnsi="宋体" w:eastAsia="宋体"/>
                <w:sz w:val="18"/>
                <w:szCs w:val="18"/>
              </w:rPr>
              <w:t xml:space="preserve"> 无线通信天线，无线接入网关安装调试</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18.4</w:t>
            </w:r>
            <w:r>
              <w:rPr>
                <w:rFonts w:ascii="宋体" w:hAnsi="宋体" w:eastAsia="宋体"/>
                <w:sz w:val="18"/>
                <w:szCs w:val="18"/>
              </w:rPr>
              <w:t xml:space="preserve"> 智能UPS电源调试，断电情况下，能够支撑机柜内设备15分钟，断电5分钟后自动发送指令，让服务器和存储关机</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18.5</w:t>
            </w:r>
            <w:r>
              <w:rPr>
                <w:rFonts w:ascii="宋体" w:hAnsi="宋体" w:eastAsia="宋体"/>
                <w:sz w:val="18"/>
                <w:szCs w:val="18"/>
              </w:rPr>
              <w:t xml:space="preserve"> 柴油发电机组、配电箱、空调、暖风机等工作正常</w:t>
            </w:r>
            <w:r>
              <w:rPr>
                <w:rFonts w:hint="eastAsia" w:ascii="宋体" w:hAnsi="宋体" w:eastAsia="宋体"/>
                <w:sz w:val="18"/>
                <w:szCs w:val="18"/>
              </w:rPr>
              <w:t>。</w:t>
            </w:r>
          </w:p>
          <w:p>
            <w:pPr>
              <w:jc w:val="left"/>
              <w:rPr>
                <w:rFonts w:ascii="宋体" w:hAnsi="宋体" w:eastAsia="宋体"/>
                <w:sz w:val="18"/>
                <w:szCs w:val="18"/>
              </w:rPr>
            </w:pPr>
            <w:r>
              <w:rPr>
                <w:rFonts w:hint="eastAsia" w:ascii="宋体" w:hAnsi="宋体" w:eastAsia="宋体"/>
                <w:sz w:val="18"/>
                <w:szCs w:val="18"/>
              </w:rPr>
              <w:t>18.6</w:t>
            </w:r>
            <w:r>
              <w:rPr>
                <w:rFonts w:ascii="宋体" w:hAnsi="宋体" w:eastAsia="宋体"/>
                <w:sz w:val="18"/>
                <w:szCs w:val="18"/>
              </w:rPr>
              <w:t xml:space="preserve"> 完成系统联调联试</w:t>
            </w:r>
            <w:r>
              <w:rPr>
                <w:rFonts w:hint="eastAsia" w:ascii="宋体" w:hAnsi="宋体" w:eastAsia="宋体"/>
                <w:sz w:val="18"/>
                <w:szCs w:val="18"/>
              </w:rPr>
              <w:t>。</w:t>
            </w:r>
          </w:p>
        </w:tc>
        <w:tc>
          <w:tcPr>
            <w:tcW w:w="1206" w:type="dxa"/>
          </w:tcPr>
          <w:p>
            <w:pPr>
              <w:jc w:val="left"/>
              <w:rPr>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8522" w:type="dxa"/>
            <w:gridSpan w:val="8"/>
          </w:tcPr>
          <w:p>
            <w:pPr>
              <w:jc w:val="left"/>
              <w:rPr>
                <w:rFonts w:ascii="宋体" w:hAnsi="宋体" w:eastAsia="宋体"/>
                <w:sz w:val="18"/>
                <w:szCs w:val="18"/>
              </w:rPr>
            </w:pPr>
            <w:r>
              <w:rPr>
                <w:rFonts w:hint="eastAsia" w:ascii="宋体" w:hAnsi="宋体" w:eastAsia="宋体"/>
                <w:sz w:val="18"/>
                <w:szCs w:val="18"/>
              </w:rPr>
              <w:t>说明：</w:t>
            </w:r>
            <w:r>
              <w:rPr>
                <w:rFonts w:ascii="宋体" w:hAnsi="宋体" w:eastAsia="宋体"/>
                <w:sz w:val="18"/>
                <w:szCs w:val="18"/>
              </w:rPr>
              <w:t>1.</w:t>
            </w:r>
            <w:r>
              <w:rPr>
                <w:rFonts w:hint="eastAsia" w:ascii="宋体" w:hAnsi="宋体" w:eastAsia="宋体"/>
                <w:sz w:val="18"/>
                <w:szCs w:val="18"/>
              </w:rPr>
              <w:t>加注“</w:t>
            </w:r>
            <w:r>
              <w:rPr>
                <w:rFonts w:ascii="宋体" w:hAnsi="宋体" w:eastAsia="宋体"/>
                <w:sz w:val="18"/>
                <w:szCs w:val="18"/>
              </w:rPr>
              <w:t>*</w:t>
            </w:r>
            <w:r>
              <w:rPr>
                <w:rFonts w:hint="eastAsia" w:ascii="宋体" w:hAnsi="宋体" w:eastAsia="宋体"/>
                <w:sz w:val="18"/>
                <w:szCs w:val="18"/>
              </w:rPr>
              <w:t>”号的技术指标为关键指标，≥</w:t>
            </w:r>
            <w:r>
              <w:rPr>
                <w:rFonts w:ascii="宋体" w:hAnsi="宋体" w:eastAsia="宋体"/>
                <w:sz w:val="18"/>
                <w:szCs w:val="18"/>
              </w:rPr>
              <w:t>1</w:t>
            </w:r>
            <w:r>
              <w:rPr>
                <w:rFonts w:hint="eastAsia" w:ascii="宋体" w:hAnsi="宋体" w:eastAsia="宋体"/>
                <w:sz w:val="18"/>
                <w:szCs w:val="18"/>
              </w:rPr>
              <w:t>项未达到招标文件要求，即做废标处理</w:t>
            </w:r>
          </w:p>
          <w:p>
            <w:pPr>
              <w:jc w:val="left"/>
              <w:rPr>
                <w:rFonts w:ascii="宋体" w:hAnsi="宋体" w:eastAsia="宋体"/>
                <w:sz w:val="18"/>
                <w:szCs w:val="18"/>
              </w:rPr>
            </w:pPr>
            <w:r>
              <w:rPr>
                <w:rFonts w:ascii="宋体" w:hAnsi="宋体" w:eastAsia="宋体"/>
                <w:sz w:val="18"/>
                <w:szCs w:val="18"/>
              </w:rPr>
              <w:t xml:space="preserve">      2.</w:t>
            </w:r>
            <w:r>
              <w:rPr>
                <w:rFonts w:hint="eastAsia" w:ascii="宋体" w:hAnsi="宋体" w:eastAsia="宋体"/>
                <w:sz w:val="18"/>
                <w:szCs w:val="18"/>
              </w:rPr>
              <w:t>加注“·”号的技术指标为重要指标</w:t>
            </w:r>
          </w:p>
          <w:p>
            <w:pPr>
              <w:jc w:val="left"/>
              <w:rPr>
                <w:rFonts w:ascii="宋体" w:hAnsi="宋体" w:eastAsia="宋体"/>
                <w:sz w:val="18"/>
                <w:szCs w:val="18"/>
              </w:rPr>
            </w:pPr>
            <w:r>
              <w:rPr>
                <w:rFonts w:ascii="宋体" w:hAnsi="宋体" w:eastAsia="宋体"/>
                <w:sz w:val="18"/>
                <w:szCs w:val="18"/>
              </w:rPr>
              <w:t xml:space="preserve">      3.</w:t>
            </w:r>
            <w:r>
              <w:rPr>
                <w:rFonts w:hint="eastAsia" w:ascii="宋体" w:hAnsi="宋体" w:eastAsia="宋体"/>
                <w:sz w:val="18"/>
                <w:szCs w:val="18"/>
              </w:rPr>
              <w:t>加注“</w:t>
            </w:r>
            <w:r>
              <w:rPr>
                <w:rFonts w:ascii="宋体" w:hAnsi="宋体" w:eastAsia="宋体"/>
                <w:sz w:val="18"/>
                <w:szCs w:val="18"/>
              </w:rPr>
              <w:t>*</w:t>
            </w:r>
            <w:r>
              <w:rPr>
                <w:rFonts w:hint="eastAsia" w:ascii="宋体" w:hAnsi="宋体" w:eastAsia="宋体"/>
                <w:sz w:val="18"/>
                <w:szCs w:val="18"/>
              </w:rPr>
              <w:t>”、“·”号的技术指标均需投标企业提供证明材料</w:t>
            </w:r>
          </w:p>
          <w:p>
            <w:pPr>
              <w:jc w:val="left"/>
              <w:rPr>
                <w:sz w:val="18"/>
                <w:szCs w:val="18"/>
              </w:rPr>
            </w:pPr>
            <w:r>
              <w:rPr>
                <w:rFonts w:ascii="宋体" w:hAnsi="宋体" w:eastAsia="宋体"/>
                <w:sz w:val="18"/>
                <w:szCs w:val="18"/>
              </w:rPr>
              <w:t xml:space="preserve">      4.为尽量减少设备数量，在满足功能及技术要求的前提下，硬件设备可以组合或选用多功能设备替代。</w:t>
            </w:r>
          </w:p>
        </w:tc>
      </w:tr>
    </w:tbl>
    <w:tbl>
      <w:tblPr>
        <w:tblStyle w:val="4"/>
        <w:tblpPr w:leftFromText="180" w:rightFromText="180" w:horzAnchor="page" w:tblpX="1" w:tblpY="-1440"/>
        <w:tblW w:w="18972" w:type="dxa"/>
        <w:tblInd w:w="0" w:type="dxa"/>
        <w:tblLayout w:type="fixed"/>
        <w:tblCellMar>
          <w:top w:w="0" w:type="dxa"/>
          <w:left w:w="108" w:type="dxa"/>
          <w:bottom w:w="0" w:type="dxa"/>
          <w:right w:w="108" w:type="dxa"/>
        </w:tblCellMar>
      </w:tblPr>
      <w:tblGrid>
        <w:gridCol w:w="10314"/>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tblPrEx>
          <w:tblLayout w:type="fixed"/>
          <w:tblCellMar>
            <w:top w:w="0" w:type="dxa"/>
            <w:left w:w="108" w:type="dxa"/>
            <w:bottom w:w="0" w:type="dxa"/>
            <w:right w:w="108" w:type="dxa"/>
          </w:tblCellMar>
        </w:tblPrEx>
        <w:trPr>
          <w:trHeight w:val="315" w:hRule="atLeast"/>
        </w:trPr>
        <w:tc>
          <w:tcPr>
            <w:tcW w:w="10314" w:type="dxa"/>
            <w:tcBorders>
              <w:left w:val="nil"/>
              <w:bottom w:val="nil"/>
              <w:right w:val="nil"/>
            </w:tcBorders>
            <w:vAlign w:val="bottom"/>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c>
          <w:tcPr>
            <w:tcW w:w="222" w:type="dxa"/>
            <w:tcBorders>
              <w:top w:val="nil"/>
              <w:left w:val="nil"/>
              <w:bottom w:val="nil"/>
              <w:right w:val="nil"/>
            </w:tcBorders>
            <w:vAlign w:val="center"/>
          </w:tcPr>
          <w:p>
            <w:pPr>
              <w:widowControl/>
              <w:jc w:val="left"/>
              <w:rPr>
                <w:rFonts w:ascii="Times New Roman" w:hAnsi="Times New Roman"/>
                <w:kern w:val="0"/>
                <w:sz w:val="20"/>
                <w:szCs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00007A87" w:usb1="80000000" w:usb2="00000008" w:usb3="00000000" w:csb0="400001FF" w:csb1="FFFF0000"/>
  </w:font>
  <w:font w:name="Segoe UI Symbol">
    <w:altName w:val="Symbol"/>
    <w:panose1 w:val="020B0502040204020203"/>
    <w:charset w:val="00"/>
    <w:family w:val="swiss"/>
    <w:pitch w:val="default"/>
    <w:sig w:usb0="00000000" w:usb1="00000000" w:usb2="00040000" w:usb3="00000000" w:csb0="00000001" w:csb1="00000000"/>
  </w:font>
  <w:font w:name="Cambria Math">
    <w:panose1 w:val="02040503050406030204"/>
    <w:charset w:val="00"/>
    <w:family w:val="roman"/>
    <w:pitch w:val="default"/>
    <w:sig w:usb0="A00002EF" w:usb1="420020EB" w:usb2="00000000" w:usb3="00000000" w:csb0="2000009F" w:csb1="00000000"/>
  </w:font>
  <w:font w:name="方正小标宋简体">
    <w:altName w:val="宋体-方正超大字符集"/>
    <w:panose1 w:val="00000000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D91CBB"/>
    <w:rsid w:val="00024824"/>
    <w:rsid w:val="00035A90"/>
    <w:rsid w:val="000448DE"/>
    <w:rsid w:val="00053E88"/>
    <w:rsid w:val="00065FD5"/>
    <w:rsid w:val="00087622"/>
    <w:rsid w:val="00092774"/>
    <w:rsid w:val="000B69E3"/>
    <w:rsid w:val="000D0405"/>
    <w:rsid w:val="000E08F9"/>
    <w:rsid w:val="00102EE4"/>
    <w:rsid w:val="001043D4"/>
    <w:rsid w:val="00133616"/>
    <w:rsid w:val="00136438"/>
    <w:rsid w:val="00141CCC"/>
    <w:rsid w:val="00147B07"/>
    <w:rsid w:val="00183855"/>
    <w:rsid w:val="00191CB6"/>
    <w:rsid w:val="001A277D"/>
    <w:rsid w:val="001B6CCD"/>
    <w:rsid w:val="001F07FC"/>
    <w:rsid w:val="00200CF4"/>
    <w:rsid w:val="0021508D"/>
    <w:rsid w:val="0022025C"/>
    <w:rsid w:val="00227EE4"/>
    <w:rsid w:val="00231C7F"/>
    <w:rsid w:val="002617CD"/>
    <w:rsid w:val="00262FF5"/>
    <w:rsid w:val="00273930"/>
    <w:rsid w:val="00276D10"/>
    <w:rsid w:val="00286CD3"/>
    <w:rsid w:val="002B3C0F"/>
    <w:rsid w:val="002D53B0"/>
    <w:rsid w:val="002E086A"/>
    <w:rsid w:val="002E11D0"/>
    <w:rsid w:val="002F014A"/>
    <w:rsid w:val="002F7A69"/>
    <w:rsid w:val="00302B7A"/>
    <w:rsid w:val="003109BD"/>
    <w:rsid w:val="00321C45"/>
    <w:rsid w:val="00332352"/>
    <w:rsid w:val="00372132"/>
    <w:rsid w:val="00373A68"/>
    <w:rsid w:val="00380E06"/>
    <w:rsid w:val="0038276D"/>
    <w:rsid w:val="003857CC"/>
    <w:rsid w:val="00391FA7"/>
    <w:rsid w:val="003A0A1A"/>
    <w:rsid w:val="003A2918"/>
    <w:rsid w:val="003C3382"/>
    <w:rsid w:val="003E0374"/>
    <w:rsid w:val="00407B44"/>
    <w:rsid w:val="00423C40"/>
    <w:rsid w:val="00465E33"/>
    <w:rsid w:val="004753AC"/>
    <w:rsid w:val="004875F0"/>
    <w:rsid w:val="004A6FB6"/>
    <w:rsid w:val="004B2EDE"/>
    <w:rsid w:val="004C6926"/>
    <w:rsid w:val="004F2601"/>
    <w:rsid w:val="0051052C"/>
    <w:rsid w:val="00560460"/>
    <w:rsid w:val="00567A8B"/>
    <w:rsid w:val="005A0BF7"/>
    <w:rsid w:val="005A2161"/>
    <w:rsid w:val="005A3A7A"/>
    <w:rsid w:val="005A61F8"/>
    <w:rsid w:val="005B3C18"/>
    <w:rsid w:val="005B4FCB"/>
    <w:rsid w:val="005D1307"/>
    <w:rsid w:val="005D78A2"/>
    <w:rsid w:val="00615E74"/>
    <w:rsid w:val="0061727C"/>
    <w:rsid w:val="0063505B"/>
    <w:rsid w:val="006372CC"/>
    <w:rsid w:val="00663B65"/>
    <w:rsid w:val="00663C54"/>
    <w:rsid w:val="0066564A"/>
    <w:rsid w:val="00666F63"/>
    <w:rsid w:val="006700D9"/>
    <w:rsid w:val="006936EB"/>
    <w:rsid w:val="00694DDF"/>
    <w:rsid w:val="006A5C7F"/>
    <w:rsid w:val="006C430C"/>
    <w:rsid w:val="006D33E5"/>
    <w:rsid w:val="006D711F"/>
    <w:rsid w:val="006D77EA"/>
    <w:rsid w:val="006E5824"/>
    <w:rsid w:val="0070509D"/>
    <w:rsid w:val="00721048"/>
    <w:rsid w:val="007248C0"/>
    <w:rsid w:val="00752358"/>
    <w:rsid w:val="00753F5C"/>
    <w:rsid w:val="0079091A"/>
    <w:rsid w:val="007951F4"/>
    <w:rsid w:val="007D4B70"/>
    <w:rsid w:val="007F021E"/>
    <w:rsid w:val="007F4453"/>
    <w:rsid w:val="007F7DDC"/>
    <w:rsid w:val="00804A47"/>
    <w:rsid w:val="00827283"/>
    <w:rsid w:val="00830C0B"/>
    <w:rsid w:val="008332C6"/>
    <w:rsid w:val="00867394"/>
    <w:rsid w:val="008A0195"/>
    <w:rsid w:val="008C75CB"/>
    <w:rsid w:val="008D5E09"/>
    <w:rsid w:val="009018D4"/>
    <w:rsid w:val="00904E3E"/>
    <w:rsid w:val="00905E80"/>
    <w:rsid w:val="009449AC"/>
    <w:rsid w:val="009A45A6"/>
    <w:rsid w:val="009A6B90"/>
    <w:rsid w:val="009A7D5B"/>
    <w:rsid w:val="009B59F0"/>
    <w:rsid w:val="009C016F"/>
    <w:rsid w:val="009F4804"/>
    <w:rsid w:val="00A16765"/>
    <w:rsid w:val="00A202A4"/>
    <w:rsid w:val="00A21968"/>
    <w:rsid w:val="00A42450"/>
    <w:rsid w:val="00A60BAC"/>
    <w:rsid w:val="00A73350"/>
    <w:rsid w:val="00A90DF6"/>
    <w:rsid w:val="00A964E2"/>
    <w:rsid w:val="00AA650C"/>
    <w:rsid w:val="00AB74DB"/>
    <w:rsid w:val="00AD6743"/>
    <w:rsid w:val="00AE46D9"/>
    <w:rsid w:val="00AE6EDB"/>
    <w:rsid w:val="00B16D63"/>
    <w:rsid w:val="00B35A24"/>
    <w:rsid w:val="00B37F28"/>
    <w:rsid w:val="00B426AD"/>
    <w:rsid w:val="00B43133"/>
    <w:rsid w:val="00B57D40"/>
    <w:rsid w:val="00B659B9"/>
    <w:rsid w:val="00B74620"/>
    <w:rsid w:val="00B75DF9"/>
    <w:rsid w:val="00B77BB0"/>
    <w:rsid w:val="00B77D16"/>
    <w:rsid w:val="00BD451B"/>
    <w:rsid w:val="00BE2558"/>
    <w:rsid w:val="00BE3ED2"/>
    <w:rsid w:val="00BE535A"/>
    <w:rsid w:val="00BF258F"/>
    <w:rsid w:val="00BF63D3"/>
    <w:rsid w:val="00C144F1"/>
    <w:rsid w:val="00C20E58"/>
    <w:rsid w:val="00C236D8"/>
    <w:rsid w:val="00C80C81"/>
    <w:rsid w:val="00CA3BF2"/>
    <w:rsid w:val="00CE594B"/>
    <w:rsid w:val="00D05034"/>
    <w:rsid w:val="00D05C2A"/>
    <w:rsid w:val="00D14EAD"/>
    <w:rsid w:val="00D27EA2"/>
    <w:rsid w:val="00D33A7E"/>
    <w:rsid w:val="00D452D9"/>
    <w:rsid w:val="00D50AFE"/>
    <w:rsid w:val="00D60374"/>
    <w:rsid w:val="00D62D17"/>
    <w:rsid w:val="00D706A7"/>
    <w:rsid w:val="00D91CBB"/>
    <w:rsid w:val="00DA306C"/>
    <w:rsid w:val="00DC4EBE"/>
    <w:rsid w:val="00DE5C8D"/>
    <w:rsid w:val="00E04156"/>
    <w:rsid w:val="00E1086D"/>
    <w:rsid w:val="00E203B6"/>
    <w:rsid w:val="00E44147"/>
    <w:rsid w:val="00E51390"/>
    <w:rsid w:val="00E52136"/>
    <w:rsid w:val="00E71531"/>
    <w:rsid w:val="00E90595"/>
    <w:rsid w:val="00EA16BC"/>
    <w:rsid w:val="00EB14FF"/>
    <w:rsid w:val="00EB63C1"/>
    <w:rsid w:val="00EE2BC8"/>
    <w:rsid w:val="00EF4866"/>
    <w:rsid w:val="00F01FC6"/>
    <w:rsid w:val="00F309DB"/>
    <w:rsid w:val="00F44069"/>
    <w:rsid w:val="00F71F86"/>
    <w:rsid w:val="00F7457C"/>
    <w:rsid w:val="00F75B1D"/>
    <w:rsid w:val="00F75BA5"/>
    <w:rsid w:val="00F807D9"/>
    <w:rsid w:val="00FA7392"/>
    <w:rsid w:val="00FB52A6"/>
    <w:rsid w:val="00FC5493"/>
    <w:rsid w:val="00FD3CC9"/>
    <w:rsid w:val="00FD3F55"/>
    <w:rsid w:val="00FE51DB"/>
    <w:rsid w:val="00FE7F4F"/>
    <w:rsid w:val="032338E1"/>
    <w:rsid w:val="087B4A59"/>
    <w:rsid w:val="18DA283C"/>
    <w:rsid w:val="533552D2"/>
    <w:rsid w:val="55B17EA6"/>
    <w:rsid w:val="72301D5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57"/>
    <w:qFormat/>
    <w:uiPriority w:val="99"/>
    <w:pPr>
      <w:tabs>
        <w:tab w:val="center" w:pos="4153"/>
        <w:tab w:val="right" w:pos="8306"/>
      </w:tabs>
      <w:snapToGrid w:val="0"/>
      <w:jc w:val="left"/>
    </w:pPr>
    <w:rPr>
      <w:sz w:val="18"/>
      <w:szCs w:val="18"/>
    </w:rPr>
  </w:style>
  <w:style w:type="paragraph" w:styleId="3">
    <w:name w:val="header"/>
    <w:basedOn w:val="1"/>
    <w:link w:val="56"/>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FollowedHyperlink"/>
    <w:semiHidden/>
    <w:qFormat/>
    <w:uiPriority w:val="99"/>
    <w:rPr>
      <w:rFonts w:cs="Times New Roman"/>
      <w:color w:val="800080"/>
      <w:u w:val="single"/>
    </w:rPr>
  </w:style>
  <w:style w:type="character" w:styleId="8">
    <w:name w:val="Hyperlink"/>
    <w:semiHidden/>
    <w:qFormat/>
    <w:uiPriority w:val="99"/>
    <w:rPr>
      <w:rFonts w:cs="Times New Roman"/>
      <w:color w:val="0000FF"/>
      <w:u w:val="single"/>
    </w:rPr>
  </w:style>
  <w:style w:type="paragraph" w:customStyle="1" w:styleId="9">
    <w:name w:val="msonormal"/>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font5"/>
    <w:basedOn w:val="1"/>
    <w:qFormat/>
    <w:uiPriority w:val="99"/>
    <w:pPr>
      <w:widowControl/>
      <w:spacing w:before="100" w:beforeAutospacing="1" w:after="100" w:afterAutospacing="1"/>
      <w:jc w:val="left"/>
    </w:pPr>
    <w:rPr>
      <w:rFonts w:ascii="宋体" w:hAnsi="宋体" w:eastAsia="宋体" w:cs="宋体"/>
      <w:kern w:val="0"/>
      <w:sz w:val="18"/>
      <w:szCs w:val="18"/>
    </w:rPr>
  </w:style>
  <w:style w:type="paragraph" w:customStyle="1" w:styleId="11">
    <w:name w:val="font6"/>
    <w:basedOn w:val="1"/>
    <w:qFormat/>
    <w:uiPriority w:val="99"/>
    <w:pPr>
      <w:widowControl/>
      <w:spacing w:before="100" w:beforeAutospacing="1" w:after="100" w:afterAutospacing="1"/>
      <w:jc w:val="left"/>
    </w:pPr>
    <w:rPr>
      <w:rFonts w:ascii="Times New Roman" w:hAnsi="Times New Roman" w:eastAsia="宋体"/>
      <w:kern w:val="0"/>
      <w:sz w:val="24"/>
      <w:szCs w:val="24"/>
    </w:rPr>
  </w:style>
  <w:style w:type="paragraph" w:customStyle="1" w:styleId="12">
    <w:name w:val="font7"/>
    <w:basedOn w:val="1"/>
    <w:uiPriority w:val="99"/>
    <w:pPr>
      <w:widowControl/>
      <w:spacing w:before="100" w:beforeAutospacing="1" w:after="100" w:afterAutospacing="1"/>
      <w:jc w:val="left"/>
    </w:pPr>
    <w:rPr>
      <w:rFonts w:ascii="黑体" w:hAnsi="黑体" w:eastAsia="黑体" w:cs="宋体"/>
      <w:kern w:val="0"/>
      <w:sz w:val="24"/>
      <w:szCs w:val="24"/>
    </w:rPr>
  </w:style>
  <w:style w:type="paragraph" w:customStyle="1" w:styleId="13">
    <w:name w:val="font8"/>
    <w:basedOn w:val="1"/>
    <w:uiPriority w:val="99"/>
    <w:pPr>
      <w:widowControl/>
      <w:spacing w:before="100" w:beforeAutospacing="1" w:after="100" w:afterAutospacing="1"/>
      <w:jc w:val="left"/>
    </w:pPr>
    <w:rPr>
      <w:rFonts w:cs="宋体"/>
      <w:kern w:val="0"/>
      <w:sz w:val="18"/>
      <w:szCs w:val="18"/>
    </w:rPr>
  </w:style>
  <w:style w:type="paragraph" w:customStyle="1" w:styleId="14">
    <w:name w:val="font9"/>
    <w:basedOn w:val="1"/>
    <w:uiPriority w:val="99"/>
    <w:pPr>
      <w:widowControl/>
      <w:spacing w:before="100" w:beforeAutospacing="1" w:after="100" w:afterAutospacing="1"/>
      <w:jc w:val="left"/>
    </w:pPr>
    <w:rPr>
      <w:rFonts w:ascii="Courier New" w:hAnsi="Courier New" w:eastAsia="宋体" w:cs="宋体"/>
      <w:kern w:val="0"/>
      <w:sz w:val="24"/>
      <w:szCs w:val="24"/>
    </w:rPr>
  </w:style>
  <w:style w:type="paragraph" w:customStyle="1" w:styleId="15">
    <w:name w:val="font10"/>
    <w:basedOn w:val="1"/>
    <w:qFormat/>
    <w:uiPriority w:val="99"/>
    <w:pPr>
      <w:widowControl/>
      <w:spacing w:before="100" w:beforeAutospacing="1" w:after="100" w:afterAutospacing="1"/>
      <w:jc w:val="left"/>
    </w:pPr>
    <w:rPr>
      <w:rFonts w:ascii="黑体" w:hAnsi="黑体" w:eastAsia="黑体" w:cs="宋体"/>
      <w:kern w:val="0"/>
      <w:sz w:val="24"/>
      <w:szCs w:val="24"/>
    </w:rPr>
  </w:style>
  <w:style w:type="paragraph" w:customStyle="1" w:styleId="16">
    <w:name w:val="font11"/>
    <w:basedOn w:val="1"/>
    <w:qFormat/>
    <w:uiPriority w:val="99"/>
    <w:pPr>
      <w:widowControl/>
      <w:spacing w:before="100" w:beforeAutospacing="1" w:after="100" w:afterAutospacing="1"/>
      <w:jc w:val="left"/>
    </w:pPr>
    <w:rPr>
      <w:rFonts w:ascii="Segoe UI Symbol" w:hAnsi="Segoe UI Symbol" w:eastAsia="宋体" w:cs="宋体"/>
      <w:kern w:val="0"/>
      <w:sz w:val="24"/>
      <w:szCs w:val="24"/>
    </w:rPr>
  </w:style>
  <w:style w:type="paragraph" w:customStyle="1" w:styleId="17">
    <w:name w:val="font12"/>
    <w:basedOn w:val="1"/>
    <w:qFormat/>
    <w:uiPriority w:val="99"/>
    <w:pPr>
      <w:widowControl/>
      <w:spacing w:before="100" w:beforeAutospacing="1" w:after="100" w:afterAutospacing="1"/>
      <w:jc w:val="left"/>
    </w:pPr>
    <w:rPr>
      <w:rFonts w:ascii="Cambria Math" w:hAnsi="Cambria Math" w:eastAsia="宋体" w:cs="宋体"/>
      <w:kern w:val="0"/>
      <w:sz w:val="24"/>
      <w:szCs w:val="24"/>
    </w:rPr>
  </w:style>
  <w:style w:type="paragraph" w:customStyle="1" w:styleId="18">
    <w:name w:val="font13"/>
    <w:basedOn w:val="1"/>
    <w:qFormat/>
    <w:uiPriority w:val="99"/>
    <w:pPr>
      <w:widowControl/>
      <w:spacing w:before="100" w:beforeAutospacing="1" w:after="100" w:afterAutospacing="1"/>
      <w:jc w:val="left"/>
    </w:pPr>
    <w:rPr>
      <w:rFonts w:ascii="Calibri" w:hAnsi="Calibri" w:eastAsia="宋体" w:cs="Calibri"/>
      <w:kern w:val="0"/>
      <w:sz w:val="24"/>
      <w:szCs w:val="24"/>
    </w:rPr>
  </w:style>
  <w:style w:type="paragraph" w:customStyle="1" w:styleId="19">
    <w:name w:val="xl377"/>
    <w:basedOn w:val="1"/>
    <w:qFormat/>
    <w:uiPriority w:val="99"/>
    <w:pPr>
      <w:widowControl/>
      <w:spacing w:before="100" w:beforeAutospacing="1" w:after="100" w:afterAutospacing="1"/>
      <w:jc w:val="left"/>
      <w:textAlignment w:val="center"/>
    </w:pPr>
    <w:rPr>
      <w:rFonts w:cs="宋体"/>
      <w:kern w:val="0"/>
      <w:sz w:val="24"/>
      <w:szCs w:val="24"/>
    </w:rPr>
  </w:style>
  <w:style w:type="paragraph" w:customStyle="1" w:styleId="20">
    <w:name w:val="xl378"/>
    <w:basedOn w:val="1"/>
    <w:uiPriority w:val="99"/>
    <w:pPr>
      <w:widowControl/>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21">
    <w:name w:val="xl379"/>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2">
    <w:name w:val="xl38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3">
    <w:name w:val="xl381"/>
    <w:basedOn w:val="1"/>
    <w:qFormat/>
    <w:uiPriority w:val="99"/>
    <w:pPr>
      <w:widowControl/>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24">
    <w:name w:val="xl382"/>
    <w:basedOn w:val="1"/>
    <w:qFormat/>
    <w:uiPriority w:val="99"/>
    <w:pPr>
      <w:widowControl/>
      <w:spacing w:before="100" w:beforeAutospacing="1" w:after="100" w:afterAutospacing="1"/>
      <w:jc w:val="left"/>
      <w:textAlignment w:val="center"/>
    </w:pPr>
    <w:rPr>
      <w:rFonts w:ascii="Courier New" w:hAnsi="Courier New" w:eastAsia="宋体" w:cs="宋体"/>
      <w:color w:val="000000"/>
      <w:kern w:val="0"/>
      <w:sz w:val="24"/>
      <w:szCs w:val="24"/>
    </w:rPr>
  </w:style>
  <w:style w:type="paragraph" w:customStyle="1" w:styleId="25">
    <w:name w:val="xl383"/>
    <w:basedOn w:val="1"/>
    <w:qFormat/>
    <w:uiPriority w:val="99"/>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6">
    <w:name w:val="xl38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7">
    <w:name w:val="xl38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28">
    <w:name w:val="xl38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Courier New" w:hAnsi="Courier New" w:eastAsia="宋体" w:cs="宋体"/>
      <w:kern w:val="0"/>
      <w:sz w:val="24"/>
      <w:szCs w:val="24"/>
    </w:rPr>
  </w:style>
  <w:style w:type="paragraph" w:customStyle="1" w:styleId="29">
    <w:name w:val="xl38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30">
    <w:name w:val="xl3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1">
    <w:name w:val="xl389"/>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2">
    <w:name w:val="xl390"/>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3">
    <w:name w:val="xl391"/>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4">
    <w:name w:val="xl39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5">
    <w:name w:val="xl393"/>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6">
    <w:name w:val="xl394"/>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7">
    <w:name w:val="xl395"/>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8">
    <w:name w:val="xl396"/>
    <w:basedOn w:val="1"/>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39">
    <w:name w:val="xl397"/>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40">
    <w:name w:val="xl3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41">
    <w:name w:val="xl399"/>
    <w:basedOn w:val="1"/>
    <w:uiPriority w:val="99"/>
    <w:pPr>
      <w:widowControl/>
      <w:spacing w:before="100" w:beforeAutospacing="1" w:after="100" w:afterAutospacing="1"/>
      <w:jc w:val="center"/>
      <w:textAlignment w:val="center"/>
    </w:pPr>
    <w:rPr>
      <w:rFonts w:ascii="方正小标宋简体" w:hAnsi="宋体" w:eastAsia="方正小标宋简体" w:cs="宋体"/>
      <w:color w:val="000000"/>
      <w:kern w:val="0"/>
      <w:sz w:val="44"/>
      <w:szCs w:val="44"/>
    </w:rPr>
  </w:style>
  <w:style w:type="paragraph" w:customStyle="1" w:styleId="42">
    <w:name w:val="xl400"/>
    <w:basedOn w:val="1"/>
    <w:uiPriority w:val="99"/>
    <w:pPr>
      <w:widowControl/>
      <w:spacing w:before="100" w:beforeAutospacing="1" w:after="100" w:afterAutospacing="1"/>
      <w:jc w:val="right"/>
    </w:pPr>
    <w:rPr>
      <w:rFonts w:ascii="宋体" w:hAnsi="宋体" w:eastAsia="宋体" w:cs="宋体"/>
      <w:color w:val="000000"/>
      <w:kern w:val="0"/>
      <w:sz w:val="24"/>
      <w:szCs w:val="24"/>
    </w:rPr>
  </w:style>
  <w:style w:type="paragraph" w:customStyle="1" w:styleId="43">
    <w:name w:val="xl401"/>
    <w:basedOn w:val="1"/>
    <w:qFormat/>
    <w:uiPriority w:val="99"/>
    <w:pPr>
      <w:widowControl/>
      <w:pBdr>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4">
    <w:name w:val="xl402"/>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5">
    <w:name w:val="xl403"/>
    <w:basedOn w:val="1"/>
    <w:qFormat/>
    <w:uiPriority w:val="99"/>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6">
    <w:name w:val="xl404"/>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47">
    <w:name w:val="xl405"/>
    <w:basedOn w:val="1"/>
    <w:uiPriority w:val="99"/>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8">
    <w:name w:val="xl406"/>
    <w:basedOn w:val="1"/>
    <w:qFormat/>
    <w:uiPriority w:val="99"/>
    <w:pPr>
      <w:widowControl/>
      <w:pBdr>
        <w:top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49">
    <w:name w:val="xl407"/>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0">
    <w:name w:val="xl408"/>
    <w:basedOn w:val="1"/>
    <w:qFormat/>
    <w:uiPriority w:val="99"/>
    <w:pPr>
      <w:widowControl/>
      <w:pBdr>
        <w:top w:val="single" w:color="auto" w:sz="4" w:space="0"/>
        <w:bottom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1">
    <w:name w:val="xl409"/>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Courier New" w:hAnsi="Courier New" w:eastAsia="宋体" w:cs="宋体"/>
      <w:kern w:val="0"/>
      <w:sz w:val="24"/>
      <w:szCs w:val="24"/>
    </w:rPr>
  </w:style>
  <w:style w:type="paragraph" w:customStyle="1" w:styleId="52">
    <w:name w:val="xl41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53">
    <w:name w:val="xl411"/>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54">
    <w:name w:val="xl41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eastAsia="宋体" w:cs="宋体"/>
      <w:kern w:val="0"/>
      <w:sz w:val="24"/>
      <w:szCs w:val="24"/>
    </w:rPr>
  </w:style>
  <w:style w:type="paragraph" w:styleId="55">
    <w:name w:val="List Paragraph"/>
    <w:basedOn w:val="1"/>
    <w:qFormat/>
    <w:uiPriority w:val="99"/>
    <w:pPr>
      <w:ind w:firstLine="420" w:firstLineChars="200"/>
    </w:pPr>
  </w:style>
  <w:style w:type="character" w:customStyle="1" w:styleId="56">
    <w:name w:val="页眉 字符"/>
    <w:link w:val="3"/>
    <w:locked/>
    <w:uiPriority w:val="99"/>
    <w:rPr>
      <w:rFonts w:cs="Times New Roman"/>
      <w:sz w:val="18"/>
      <w:szCs w:val="18"/>
    </w:rPr>
  </w:style>
  <w:style w:type="character" w:customStyle="1" w:styleId="57">
    <w:name w:val="页脚 字符"/>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1828</Words>
  <Characters>10420</Characters>
  <Lines>86</Lines>
  <Paragraphs>24</Paragraphs>
  <TotalTime>24</TotalTime>
  <ScaleCrop>false</ScaleCrop>
  <LinksUpToDate>false</LinksUpToDate>
  <CharactersWithSpaces>12224</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2023-10-30T01:35:00Z</dcterms:created>
  <dc:creator>m n</dc:creator>
  <cp:lastModifiedBy>doctor</cp:lastModifiedBy>
  <cp:lastPrinted>2023-07-13T03:29:00Z</cp:lastPrinted>
  <dcterms:modified xsi:type="dcterms:W3CDTF">2023-11-10T03:09:16Z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0F25592B6B26464FA0499EB2E510CF1F_13</vt:lpwstr>
  </property>
</Properties>
</file>