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8" w:type="dxa"/>
        <w:jc w:val="center"/>
        <w:tblLook w:val="04A0"/>
      </w:tblPr>
      <w:tblGrid>
        <w:gridCol w:w="992"/>
        <w:gridCol w:w="2269"/>
        <w:gridCol w:w="2458"/>
        <w:gridCol w:w="1084"/>
        <w:gridCol w:w="993"/>
        <w:gridCol w:w="1276"/>
        <w:gridCol w:w="886"/>
      </w:tblGrid>
      <w:tr w:rsidR="00682519" w:rsidRPr="00682519" w:rsidTr="00237ACD">
        <w:trPr>
          <w:trHeight w:val="20"/>
          <w:jc w:val="center"/>
        </w:trPr>
        <w:tc>
          <w:tcPr>
            <w:tcW w:w="99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682519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682519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肺功能测定仪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682519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682519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682519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682519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50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  <w:r w:rsidRPr="00682519">
              <w:rPr>
                <w:rFonts w:ascii="幼圆" w:eastAsia="幼圆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  <w:r w:rsidRPr="00682519">
              <w:rPr>
                <w:rFonts w:ascii="幼圆" w:eastAsia="幼圆" w:hAnsi="宋体" w:cs="宋体" w:hint="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  <w:r w:rsidRPr="00682519">
              <w:rPr>
                <w:rFonts w:ascii="幼圆" w:eastAsia="幼圆" w:hAnsi="宋体" w:cs="宋体" w:hint="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  <w:r w:rsidRPr="00682519">
              <w:rPr>
                <w:rFonts w:ascii="幼圆" w:eastAsia="幼圆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*1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基本要求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用于呼吸系统疾病的诊断以及外科手术患者术前肺功能评估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*2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资质认证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具备CFDA和FDA认证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检测功能要求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237ACD">
        <w:trPr>
          <w:trHeight w:val="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慢肺活量（SVC）的测试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一次吹气可测量：至少含VCmax、VT、ERV、BF和MV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·3.1.2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流速容量环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一次吹气可测量：流速容量环和时间肺活量曲线和数据，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用力肺活量测试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测用力肺活量时有适合儿童测试的三维动画辅助测试程序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分钟最大通气量MVV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可测试分钟最大通气量MVV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弥散测试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具备一口气弥散测试功能、样本量和死腔量可设置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弥散测试口压监测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具备弥散口压监测功能，辅助判断测试有效性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·3.1.7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残气测试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具备残气测试功能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3.1.8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内呼吸弥散残气测试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具备内呼吸弥散残气测试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·3.1.9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支气管舒张实验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具备支气管舒张反映性试验功能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·3.1.10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支气管激发试验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具备支气管激发试验功能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·3.1.11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脉冲震荡检查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具备脉冲震荡检查功能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流速容量传感器性能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压差式传感器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双向压差式流速传感器、具备恒温加热功能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流速测量范围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0-20L/s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流速测量分辨率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≤10ml/s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流速测量精度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≤±2%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容量测量范围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0-20L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容量测试精度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≤±3%，或≤50ml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容量测试分辨率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≤1ml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传感器手柄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具备可供病人把持的手柄、传感器和手柄间的连接采用硬连接结构,无任何外在的管路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3.2.9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消毒方式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传感器及核心部件有加热滤菌功能、可拆卸后用普通消毒液浸泡清洗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气体分析器性能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3.3.1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测试范围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CO：0-0.33%、CH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4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：0-0.33%、C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：0-0.33%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3.3.2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测量分别率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CO：≤0.001%，CH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4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：≤0.001%，C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2：≤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0.001%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3.3.3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精度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CO：≤±0.006%，CH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4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：≤±0.006%，C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H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  <w:vertAlign w:val="subscript"/>
              </w:rPr>
              <w:t>2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：≤±0.006%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定标功能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快速气体定标，每天开机定标一次。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环境校正系统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具备外置BTPS环境校正系统：可自动测量大气压、温度、相对湿度，并自动对测量的结果进行校正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3.6.1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操作系统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中文操作系统，报告模板可自由编辑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3.6.2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图标显示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能够对病人的测试参数进行统计分析，并有专业图形化的图表显示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报警及安全指标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具备设备指标异常提示和安全报警声、光指示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3.8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厂家自报提供设备近三年不良事件情况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*4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全中文操作系统、具备专业的图形化肺功能测试软件、终身</w:t>
            </w: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免费升级最新版本软件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硬件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至少包含：肺功能主机1台、移动工作台1套、可活动支撑杆1套、弥散残气专用测试气体（含瓶）1套、 标准3L定标筒1套、稳压型减压表1套、流速传感器手柄1套;配套用高性能品牌电脑1台（≥17寸液晶显示器），品牌彩色喷墨打印机1套，配套电脑椅一个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>配套医用试剂耗材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具体年用量详见附件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售后条款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*6.1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原厂保修年限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*6.2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零配件支持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零配件保证供应时长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≥8年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到位维修响应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维修到达现场时间≤0.5个工作日（京内）</w:t>
            </w: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*6.5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保修期外维修费用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·6.6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技术支持和服务网点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·6.7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升级与软件维护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·6.8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专用工具、资料及其它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·6.9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培训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提供使用培训和工程师原厂培训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6.10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交货期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合同签订后3个月内交货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82DC7" w:rsidRPr="00682519" w:rsidTr="00182DC7">
        <w:trPr>
          <w:trHeight w:val="20"/>
          <w:jc w:val="center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DC7" w:rsidRPr="00182DC7" w:rsidRDefault="00182DC7" w:rsidP="00182DC7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2DC7">
              <w:rPr>
                <w:rFonts w:ascii="宋体" w:hAnsi="宋体"/>
                <w:kern w:val="0"/>
              </w:rPr>
              <w:t>配套医用耗材（试剂）需求</w:t>
            </w:r>
          </w:p>
        </w:tc>
        <w:tc>
          <w:tcPr>
            <w:tcW w:w="6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DC7" w:rsidRPr="00182DC7" w:rsidRDefault="00182DC7" w:rsidP="00182DC7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82DC7">
              <w:rPr>
                <w:rFonts w:ascii="宋体" w:eastAsia="宋体" w:hAnsi="宋体" w:cs="宋体"/>
                <w:color w:val="000000"/>
                <w:kern w:val="0"/>
                <w:sz w:val="22"/>
              </w:rPr>
              <w:t>□</w:t>
            </w:r>
            <w:r w:rsidRPr="00182DC7">
              <w:rPr>
                <w:rFonts w:ascii="宋体" w:hAnsi="宋体"/>
                <w:kern w:val="0"/>
              </w:rPr>
              <w:t xml:space="preserve"> 无配套耗材    </w:t>
            </w:r>
            <w:r w:rsidRPr="00182DC7">
              <w:rPr>
                <w:rFonts w:ascii="宋体" w:eastAsia="宋体" w:hAnsi="宋体" w:cs="宋体"/>
                <w:color w:val="000000"/>
                <w:kern w:val="0"/>
                <w:sz w:val="22"/>
              </w:rPr>
              <w:t>□</w:t>
            </w:r>
            <w:r w:rsidRPr="00182DC7">
              <w:rPr>
                <w:rFonts w:ascii="宋体" w:hAnsi="宋体"/>
                <w:kern w:val="0"/>
              </w:rPr>
              <w:t xml:space="preserve"> 开放耗材   * </w:t>
            </w:r>
            <w:r w:rsidRPr="00182DC7">
              <w:rPr>
                <w:rFonts w:ascii="宋体" w:eastAsia="宋体" w:hAnsi="宋体" w:cs="宋体"/>
                <w:color w:val="000000"/>
                <w:kern w:val="0"/>
                <w:sz w:val="22"/>
              </w:rPr>
              <w:t>☑</w:t>
            </w:r>
            <w:r w:rsidRPr="00182DC7">
              <w:rPr>
                <w:rFonts w:ascii="宋体" w:hAnsi="宋体"/>
                <w:kern w:val="0"/>
              </w:rPr>
              <w:t xml:space="preserve"> 封闭耗材</w:t>
            </w:r>
          </w:p>
        </w:tc>
      </w:tr>
      <w:tr w:rsidR="00682519" w:rsidRPr="00682519" w:rsidTr="00682519">
        <w:trPr>
          <w:trHeight w:val="20"/>
          <w:jc w:val="center"/>
        </w:trPr>
        <w:tc>
          <w:tcPr>
            <w:tcW w:w="9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D6F" w:rsidRPr="00377D6F" w:rsidRDefault="00682519" w:rsidP="00377D6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377D6F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 w:rsidRPr="00377D6F">
              <w:rPr>
                <w:rFonts w:asciiTheme="minorEastAsia" w:hAnsiTheme="minorEastAsia" w:cs="Times New Roman"/>
                <w:kern w:val="0"/>
                <w:sz w:val="22"/>
              </w:rPr>
              <w:t xml:space="preserve">1. </w:t>
            </w:r>
            <w:r w:rsidRPr="00377D6F">
              <w:rPr>
                <w:rFonts w:asciiTheme="minorEastAsia" w:hAnsiTheme="minorEastAsia" w:cs="宋体" w:hint="eastAsia"/>
                <w:kern w:val="0"/>
                <w:sz w:val="22"/>
              </w:rPr>
              <w:t>加注“*”号的技术指标为关键指标，≥1项未达到招标文件要求，即做废标处理。</w:t>
            </w:r>
            <w:r w:rsidRPr="00377D6F">
              <w:rPr>
                <w:rFonts w:asciiTheme="minorEastAsia" w:hAnsiTheme="minorEastAsia" w:cs="宋体" w:hint="eastAsia"/>
                <w:kern w:val="0"/>
                <w:sz w:val="22"/>
              </w:rPr>
              <w:br w:type="page"/>
            </w:r>
          </w:p>
          <w:p w:rsidR="00377D6F" w:rsidRPr="00377D6F" w:rsidRDefault="00682519" w:rsidP="00377D6F">
            <w:pPr>
              <w:widowControl/>
              <w:adjustRightInd w:val="0"/>
              <w:snapToGrid w:val="0"/>
              <w:ind w:leftChars="-50" w:left="-105" w:rightChars="-50" w:right="-105" w:firstLineChars="300" w:firstLine="660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377D6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2.加注“·”号的技术指标为重要指标。</w:t>
            </w:r>
          </w:p>
          <w:p w:rsidR="00682519" w:rsidRPr="00682519" w:rsidRDefault="00682519" w:rsidP="00377D6F">
            <w:pPr>
              <w:widowControl/>
              <w:adjustRightInd w:val="0"/>
              <w:snapToGrid w:val="0"/>
              <w:ind w:leftChars="-50" w:left="-105" w:rightChars="-50" w:right="-105" w:firstLineChars="300" w:firstLine="6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7D6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3.加注“*”、“·”号的技术指标均需投标企业提供证明材料。</w:t>
            </w:r>
          </w:p>
        </w:tc>
      </w:tr>
    </w:tbl>
    <w:p w:rsidR="003649D2" w:rsidRDefault="003649D2"/>
    <w:p w:rsidR="00682519" w:rsidRDefault="00682519"/>
    <w:tbl>
      <w:tblPr>
        <w:tblW w:w="9919" w:type="dxa"/>
        <w:jc w:val="center"/>
        <w:tblLook w:val="04A0"/>
      </w:tblPr>
      <w:tblGrid>
        <w:gridCol w:w="1658"/>
        <w:gridCol w:w="3685"/>
        <w:gridCol w:w="1134"/>
        <w:gridCol w:w="2127"/>
        <w:gridCol w:w="1315"/>
      </w:tblGrid>
      <w:tr w:rsidR="00682519" w:rsidRPr="00682519" w:rsidTr="00C069AA">
        <w:trPr>
          <w:trHeight w:val="20"/>
          <w:jc w:val="center"/>
        </w:trPr>
        <w:tc>
          <w:tcPr>
            <w:tcW w:w="99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682519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医疗设备配套耗材（诊断试剂）需求表</w:t>
            </w: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肺功能测定仪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设备项目编号：2023-07YL-Z01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数量：1</w:t>
            </w: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一次性耗材名称/检测（治疗）项目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简称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预估3年使用量</w:t>
            </w: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  <w:t>（人份/台）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53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一、必须开展的检测治疗项目或使用的耗材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开展项目和用量：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常规肺容量检查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20000（人份/台）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肺弥散功能测定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20000（人份/台）</w:t>
            </w:r>
          </w:p>
        </w:tc>
        <w:tc>
          <w:tcPr>
            <w:tcW w:w="13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气道可逆试验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20000（人份/台）</w:t>
            </w:r>
          </w:p>
        </w:tc>
        <w:tc>
          <w:tcPr>
            <w:tcW w:w="13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气道激发试验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2000（人份/台）</w:t>
            </w:r>
          </w:p>
        </w:tc>
        <w:tc>
          <w:tcPr>
            <w:tcW w:w="13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53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具体使用耗材种类和用量：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呼吸过滤器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乙酰甲胆碱试剂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混合气体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球阀、气体采样管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82519" w:rsidRPr="00682519" w:rsidTr="00C069AA">
        <w:trPr>
          <w:trHeight w:val="20"/>
          <w:jc w:val="center"/>
        </w:trPr>
        <w:tc>
          <w:tcPr>
            <w:tcW w:w="991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2519" w:rsidRPr="00682519" w:rsidRDefault="00682519" w:rsidP="006825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说明：</w:t>
            </w: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1、使用科室根据近年业务开展情况和学科规划，填报拟采购设备开展检测项目的年检查量或配套耗材的3年使用量。</w:t>
            </w: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2、“必须开展或使用的耗材”是指已经批准并依托此设备开展的的诊疗项目，或配套封闭使用的一次性耗材（投标供应商必须响应）。</w:t>
            </w:r>
            <w:r w:rsidRPr="006825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3、“可选择开展或使用项目”为该设备可选配功能或项目（投标商可部分响应），没有可填“无”。</w:t>
            </w:r>
          </w:p>
        </w:tc>
      </w:tr>
    </w:tbl>
    <w:p w:rsidR="00682519" w:rsidRPr="00682519" w:rsidRDefault="00682519"/>
    <w:sectPr w:rsidR="00682519" w:rsidRPr="00682519" w:rsidSect="00682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0B2" w:rsidRDefault="008550B2" w:rsidP="00377D6F">
      <w:r>
        <w:separator/>
      </w:r>
    </w:p>
  </w:endnote>
  <w:endnote w:type="continuationSeparator" w:id="1">
    <w:p w:rsidR="008550B2" w:rsidRDefault="008550B2" w:rsidP="00377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0B2" w:rsidRDefault="008550B2" w:rsidP="00377D6F">
      <w:r>
        <w:separator/>
      </w:r>
    </w:p>
  </w:footnote>
  <w:footnote w:type="continuationSeparator" w:id="1">
    <w:p w:rsidR="008550B2" w:rsidRDefault="008550B2" w:rsidP="00377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519"/>
    <w:rsid w:val="000E3EE5"/>
    <w:rsid w:val="00182DC7"/>
    <w:rsid w:val="00237ACD"/>
    <w:rsid w:val="003649D2"/>
    <w:rsid w:val="00377D6F"/>
    <w:rsid w:val="004A39F5"/>
    <w:rsid w:val="005158F1"/>
    <w:rsid w:val="005A4649"/>
    <w:rsid w:val="00682519"/>
    <w:rsid w:val="007005FB"/>
    <w:rsid w:val="008550B2"/>
    <w:rsid w:val="009257C6"/>
    <w:rsid w:val="00990BE2"/>
    <w:rsid w:val="009B2548"/>
    <w:rsid w:val="00C069AA"/>
    <w:rsid w:val="00D86077"/>
    <w:rsid w:val="00FC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7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7D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7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7D6F"/>
    <w:rPr>
      <w:sz w:val="18"/>
      <w:szCs w:val="18"/>
    </w:rPr>
  </w:style>
  <w:style w:type="character" w:customStyle="1" w:styleId="font161">
    <w:name w:val="font161"/>
    <w:basedOn w:val="a0"/>
    <w:rsid w:val="00182DC7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3657</TotalTime>
  <Pages>3</Pages>
  <Words>390</Words>
  <Characters>2227</Characters>
  <Application>Microsoft Office Word</Application>
  <DocSecurity>0</DocSecurity>
  <Lines>18</Lines>
  <Paragraphs>5</Paragraphs>
  <ScaleCrop>false</ScaleCrop>
  <Company>惠普(中国)股份有限公司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6</cp:revision>
  <dcterms:created xsi:type="dcterms:W3CDTF">2024-01-12T11:33:00Z</dcterms:created>
  <dcterms:modified xsi:type="dcterms:W3CDTF">2024-03-28T10:24:00Z</dcterms:modified>
</cp:coreProperties>
</file>