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jc w:val="center"/>
        <w:tblLayout w:type="fixed"/>
        <w:tblLook w:val="04A0"/>
      </w:tblPr>
      <w:tblGrid>
        <w:gridCol w:w="1234"/>
        <w:gridCol w:w="2126"/>
        <w:gridCol w:w="992"/>
        <w:gridCol w:w="851"/>
        <w:gridCol w:w="709"/>
        <w:gridCol w:w="850"/>
        <w:gridCol w:w="1418"/>
        <w:gridCol w:w="892"/>
      </w:tblGrid>
      <w:tr w:rsidR="00912BA8" w:rsidRPr="00912BA8" w:rsidTr="00AF1869">
        <w:trPr>
          <w:trHeight w:val="510"/>
          <w:jc w:val="center"/>
        </w:trPr>
        <w:tc>
          <w:tcPr>
            <w:tcW w:w="90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2BA8" w:rsidRPr="00912BA8" w:rsidRDefault="00912BA8" w:rsidP="00912BA8">
            <w:pPr>
              <w:widowControl/>
              <w:adjustRightInd w:val="0"/>
              <w:snapToGrid w:val="0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44"/>
                <w:szCs w:val="44"/>
              </w:rPr>
            </w:pPr>
            <w:r w:rsidRPr="00912BA8">
              <w:rPr>
                <w:rFonts w:ascii="方正小标宋简体" w:eastAsia="方正小标宋简体" w:hAnsi="宋体" w:cs="宋体" w:hint="eastAsia"/>
                <w:color w:val="000000"/>
                <w:kern w:val="0"/>
                <w:sz w:val="44"/>
                <w:szCs w:val="44"/>
              </w:rPr>
              <w:t>技术需求表（通用物资）</w:t>
            </w:r>
          </w:p>
        </w:tc>
      </w:tr>
      <w:tr w:rsidR="00C357F4" w:rsidRPr="00912BA8" w:rsidTr="006408E2">
        <w:trPr>
          <w:trHeight w:val="737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912BA8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912BA8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药房改造设施配备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0B3C72" w:rsidRDefault="00912BA8" w:rsidP="00C357F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</w:pPr>
            <w:r w:rsidRPr="00912BA8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单价</w:t>
            </w:r>
          </w:p>
          <w:p w:rsidR="00912BA8" w:rsidRPr="00912BA8" w:rsidRDefault="00912BA8" w:rsidP="00C357F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912BA8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912BA8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39.66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0B3C72" w:rsidRDefault="00912BA8" w:rsidP="00C357F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</w:pPr>
            <w:r w:rsidRPr="00912BA8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数量</w:t>
            </w:r>
          </w:p>
          <w:p w:rsidR="00912BA8" w:rsidRPr="00912BA8" w:rsidRDefault="00912BA8" w:rsidP="00C357F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912BA8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（项）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912BA8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1套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0B3C72" w:rsidRDefault="00912BA8" w:rsidP="00C357F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</w:pPr>
            <w:r w:rsidRPr="00912BA8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预算总金额</w:t>
            </w:r>
          </w:p>
          <w:p w:rsidR="00912BA8" w:rsidRPr="00912BA8" w:rsidRDefault="00912BA8" w:rsidP="00C357F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912BA8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912BA8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39.66</w:t>
            </w:r>
          </w:p>
        </w:tc>
      </w:tr>
    </w:tbl>
    <w:p w:rsidR="00AF1869" w:rsidRDefault="00AF1869" w:rsidP="00AF1869">
      <w:pPr>
        <w:spacing w:line="20" w:lineRule="exact"/>
      </w:pPr>
    </w:p>
    <w:tbl>
      <w:tblPr>
        <w:tblW w:w="9072" w:type="dxa"/>
        <w:jc w:val="center"/>
        <w:tblLayout w:type="fixed"/>
        <w:tblLook w:val="04A0"/>
      </w:tblPr>
      <w:tblGrid>
        <w:gridCol w:w="993"/>
        <w:gridCol w:w="1134"/>
        <w:gridCol w:w="1375"/>
        <w:gridCol w:w="4252"/>
        <w:gridCol w:w="1318"/>
      </w:tblGrid>
      <w:tr w:rsidR="00912BA8" w:rsidRPr="00AF1869" w:rsidTr="006408E2">
        <w:trPr>
          <w:trHeight w:val="397"/>
          <w:tblHeader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912BA8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需求类别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912BA8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912BA8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需求名称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912BA8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技术参数和需求内容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912BA8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备注</w:t>
            </w:r>
          </w:p>
        </w:tc>
      </w:tr>
      <w:tr w:rsidR="00912BA8" w:rsidRPr="00912BA8" w:rsidTr="00C357F4">
        <w:trPr>
          <w:trHeight w:val="20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黑体" w:eastAsia="黑体" w:hAnsi="宋体" w:cs="宋体" w:hint="eastAsia"/>
                <w:kern w:val="0"/>
                <w:sz w:val="22"/>
              </w:rPr>
            </w:pPr>
            <w:r w:rsidRPr="00912BA8">
              <w:rPr>
                <w:rFonts w:ascii="黑体" w:eastAsia="黑体" w:hAnsi="宋体" w:cs="宋体" w:hint="eastAsia"/>
                <w:kern w:val="0"/>
                <w:sz w:val="22"/>
              </w:rPr>
              <w:t>符合性</w:t>
            </w:r>
          </w:p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912BA8">
              <w:rPr>
                <w:rFonts w:ascii="黑体" w:eastAsia="黑体" w:hAnsi="宋体" w:cs="宋体" w:hint="eastAsia"/>
                <w:kern w:val="0"/>
                <w:sz w:val="22"/>
              </w:rPr>
              <w:t>要求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*1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基本要求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用于药品的存放和调配，美观结实牢固。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*2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配置要求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按需定制，</w:t>
            </w:r>
            <w:proofErr w:type="gramStart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间板空格</w:t>
            </w:r>
            <w:proofErr w:type="gramEnd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柜20组，中药柜4组，</w:t>
            </w:r>
            <w:proofErr w:type="gramStart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调剂台</w:t>
            </w:r>
            <w:proofErr w:type="gramEnd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6组，发药台8台，间板卷门柜3组，NEO工作台4组等一批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黑体" w:eastAsia="黑体" w:hAnsi="宋体" w:cs="宋体" w:hint="eastAsia"/>
                <w:kern w:val="0"/>
                <w:sz w:val="22"/>
              </w:rPr>
            </w:pPr>
            <w:r w:rsidRPr="00912BA8">
              <w:rPr>
                <w:rFonts w:ascii="黑体" w:eastAsia="黑体" w:hAnsi="宋体" w:cs="宋体" w:hint="eastAsia"/>
                <w:kern w:val="0"/>
                <w:sz w:val="22"/>
              </w:rPr>
              <w:t>技术性</w:t>
            </w:r>
          </w:p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912BA8">
              <w:rPr>
                <w:rFonts w:ascii="黑体" w:eastAsia="黑体" w:hAnsi="宋体" w:cs="宋体" w:hint="eastAsia"/>
                <w:kern w:val="0"/>
                <w:sz w:val="22"/>
              </w:rPr>
              <w:t>要求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技术力量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仿宋_GB2312" w:eastAsia="仿宋_GB2312" w:hAnsi="宋体" w:cs="宋体"/>
                <w:kern w:val="0"/>
                <w:sz w:val="22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  <w:r w:rsidRPr="00912BA8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间板空格</w:t>
            </w:r>
            <w:proofErr w:type="gramEnd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柜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•1.1.1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尺寸规格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柜体：1000mm*500mm*2000mm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，</w:t>
            </w:r>
          </w:p>
          <w:p w:rsid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上横头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：</w:t>
            </w: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0.9mm；</w:t>
            </w:r>
            <w:r w:rsidR="00C357F4">
              <w:rPr>
                <w:rFonts w:ascii="宋体" w:eastAsia="宋体" w:hAnsi="宋体" w:cs="宋体" w:hint="eastAsia"/>
                <w:kern w:val="0"/>
                <w:sz w:val="22"/>
              </w:rPr>
              <w:t xml:space="preserve">  </w:t>
            </w: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下横头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：</w:t>
            </w: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1.0mm；</w:t>
            </w:r>
          </w:p>
          <w:p w:rsid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侧封板背板、层板都为0.8mm；</w:t>
            </w:r>
          </w:p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扶为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：</w:t>
            </w: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1.2mm；</w:t>
            </w:r>
            <w:r w:rsidR="00C357F4">
              <w:rPr>
                <w:rFonts w:ascii="宋体" w:eastAsia="宋体" w:hAnsi="宋体" w:cs="宋体" w:hint="eastAsia"/>
                <w:kern w:val="0"/>
                <w:sz w:val="22"/>
              </w:rPr>
              <w:t xml:space="preserve">  </w:t>
            </w:r>
            <w:proofErr w:type="gramStart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间板为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2"/>
              </w:rPr>
              <w:t>：</w:t>
            </w: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1.2mm ；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提供设计简图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，根据场地实际测量微调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•1.1.2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20组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•1.1.3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柜</w:t>
            </w:r>
            <w:proofErr w:type="gramStart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体材</w:t>
            </w:r>
            <w:proofErr w:type="gramEnd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质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优质电解冷轧钢板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提供实物小样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和第三方检测报告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•1.1.3.1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厚度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厚度≥1.0mm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•1.1.4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喷涂工艺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采用环保树脂静电粉末喷涂，厚度均匀。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提供实物小样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和漆的第三方检测报告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•1.1.4.1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厚度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厚度85um且均匀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•1.1.4.2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附着力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达到合格标准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提供第三方检测报告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•1.1.4.3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颜色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灰白色调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提供彩色效果图及色板实物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•1.1.5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样式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柜体上3层为可活动横隔板，下两层每层为2个可取出拉盘，上三层带梯形可活动</w:t>
            </w:r>
            <w:proofErr w:type="gramStart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竖</w:t>
            </w:r>
            <w:proofErr w:type="gramEnd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隔板（每层4块</w:t>
            </w:r>
            <w:proofErr w:type="gramStart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竖</w:t>
            </w:r>
            <w:proofErr w:type="gramEnd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隔板），横隔板和后屏风带可任意固定卡槽，另额外增加十块可活动横隔板以调整隔层高度空间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提供设计简图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,五金</w:t>
            </w:r>
            <w:proofErr w:type="gramStart"/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件提供</w:t>
            </w:r>
            <w:proofErr w:type="gramEnd"/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实物小样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•1.1.6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承重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≥46KG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第三方测试报告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•1.1.7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滑轨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抽拉自如；拉盘的两侧配三节路轨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提供实物小样，设计简图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  <w:r w:rsidRPr="00912BA8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间板卷门柜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•1.2.1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尺寸规格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柜体：1000mm*500mm*2000mm；</w:t>
            </w:r>
          </w:p>
          <w:p w:rsid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上横头：0.9mm；</w:t>
            </w:r>
            <w:r w:rsidR="00C357F4">
              <w:rPr>
                <w:rFonts w:ascii="宋体" w:eastAsia="宋体" w:hAnsi="宋体" w:cs="宋体" w:hint="eastAsia"/>
                <w:kern w:val="0"/>
                <w:sz w:val="22"/>
              </w:rPr>
              <w:t xml:space="preserve">  </w:t>
            </w: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下横头：1.0mm；</w:t>
            </w:r>
          </w:p>
          <w:p w:rsid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侧封板：0.8mm；</w:t>
            </w:r>
            <w:r w:rsidR="00C357F4">
              <w:rPr>
                <w:rFonts w:ascii="宋体" w:eastAsia="宋体" w:hAnsi="宋体" w:cs="宋体" w:hint="eastAsia"/>
                <w:kern w:val="0"/>
                <w:sz w:val="22"/>
              </w:rPr>
              <w:t xml:space="preserve">  </w:t>
            </w: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背板：0.8mm；</w:t>
            </w:r>
          </w:p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门PPC胶条层板0.8mm；</w:t>
            </w:r>
            <w:r w:rsidR="00C357F4">
              <w:rPr>
                <w:rFonts w:ascii="宋体" w:eastAsia="宋体" w:hAnsi="宋体" w:cs="宋体" w:hint="eastAsia"/>
                <w:kern w:val="0"/>
                <w:sz w:val="22"/>
              </w:rPr>
              <w:t xml:space="preserve">  </w:t>
            </w: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扶手：1.2mm；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提供设计简图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，根据场地实际测量微调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•1.2.2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3组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•1.2.3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柜</w:t>
            </w:r>
            <w:proofErr w:type="gramStart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体材</w:t>
            </w:r>
            <w:proofErr w:type="gramEnd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质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优质电解冷轧钢板；门PPC胶条层板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提供实物小样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和第三方检测报告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•1.2.3.1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厚度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厚度≥1.0mm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•1.2.4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喷涂工艺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采用环保树脂静电粉末喷涂，厚度均匀。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提供实物小样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和漆的第三方检测报告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•1.2.4.1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厚度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厚度85um且均匀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•1.2.4.2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附着力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达到合格标准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提供第三方检测报告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•1.2.4.3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颜色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灰白色调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提供彩色效果图及色板实物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•1.2.5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样式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柜体上3层为可活动横隔板，下两层每层为2个可取出拉盘，上三层带梯形可活动</w:t>
            </w:r>
            <w:proofErr w:type="gramStart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竖</w:t>
            </w:r>
            <w:proofErr w:type="gramEnd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隔板（每层4块</w:t>
            </w:r>
            <w:proofErr w:type="gramStart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竖</w:t>
            </w:r>
            <w:proofErr w:type="gramEnd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隔板）；3组柜体其中一组上层为700mm*500mm*500mm的带锁的二类精神药品柜2个；下层为700mm*500mm*500mm的带锁的二类精神药品柜2个；中间两层为带梯形</w:t>
            </w:r>
            <w:proofErr w:type="gramStart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竖</w:t>
            </w:r>
            <w:proofErr w:type="gramEnd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隔板的横层（每层4块</w:t>
            </w:r>
            <w:proofErr w:type="gramStart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竖</w:t>
            </w:r>
            <w:proofErr w:type="gramEnd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隔板）。横隔板和后屏风带可任意固定卡槽。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提供设计简图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,五金</w:t>
            </w:r>
            <w:proofErr w:type="gramStart"/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件提供</w:t>
            </w:r>
            <w:proofErr w:type="gramEnd"/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实物小样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•1.2.5.1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锁具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进口锁具，具有很好的防盗功能，锁具互开率最少在 1/8000 以上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提供实物小样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•1.2.6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承重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≥46KG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第三方测试报告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•1.2.7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门帘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PVC材质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提供实物小样和第三方检测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报告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•1.2.8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滑轨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抽拉自如；拉盘的两侧配三节路轨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提供实物小样，设计简图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名称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中药柜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•1.3.1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尺寸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Calibri" w:eastAsia="宋体" w:hAnsi="Calibri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/>
                <w:kern w:val="0"/>
                <w:sz w:val="22"/>
              </w:rPr>
              <w:t>①</w:t>
            </w: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1580mm*600mm*2200mm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；</w:t>
            </w:r>
            <w:r w:rsidRPr="00912BA8">
              <w:rPr>
                <w:rFonts w:ascii="宋体" w:eastAsia="宋体" w:hAnsi="宋体" w:cs="宋体"/>
                <w:kern w:val="0"/>
                <w:sz w:val="22"/>
              </w:rPr>
              <w:t>②</w:t>
            </w: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1580mm*380mm*2200mm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提供设计简图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，根据场地实际测量微调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•1.3.2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数量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Calibri" w:eastAsia="宋体" w:hAnsi="Calibri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/>
                <w:kern w:val="0"/>
                <w:sz w:val="22"/>
              </w:rPr>
              <w:t>①</w:t>
            </w: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(1580mm*600mm*2200mm)3组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；</w:t>
            </w:r>
            <w:r w:rsidRPr="00912BA8">
              <w:rPr>
                <w:rFonts w:ascii="宋体" w:eastAsia="宋体" w:hAnsi="宋体" w:cs="宋体"/>
                <w:kern w:val="0"/>
                <w:sz w:val="22"/>
              </w:rPr>
              <w:t>②</w:t>
            </w: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(1580mm*380mm*2200mm)1组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•1.3.3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柜</w:t>
            </w:r>
            <w:proofErr w:type="gramStart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体材</w:t>
            </w:r>
            <w:proofErr w:type="gramEnd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质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优质电解冷轧钢板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提供实物小样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和第三方检测报告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•1.3.3.1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厚度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厚度≥1.0mm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•1.3.4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喷涂工艺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采用环保树脂静电粉末喷涂，厚度均匀。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提供实物小样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和漆的第三方检测报告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•1.3.4.1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厚度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厚度85um且均匀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•1.3.4.2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附着力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达到合格标准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提供第三方检测报告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•1.3.4.3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颜色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传统木纹色（后期微调）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提供彩色效果图及色板实物</w:t>
            </w:r>
          </w:p>
        </w:tc>
      </w:tr>
      <w:tr w:rsidR="00912BA8" w:rsidRPr="00912BA8" w:rsidTr="00C357F4">
        <w:trPr>
          <w:trHeight w:val="1087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•1.3.5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样式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①顶层为双开门柜高度400mm，中间7层，每层</w:t>
            </w:r>
            <w:r w:rsidRPr="00912B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6个斗，每个小斗抽屉前后均分3个可取出的活动斗，尺寸尽做，抽屉高度196mm，底层为三个抽屉（抽屉左右均分2个可取活动小抽，两个嵌入式标签槽，</w:t>
            </w:r>
            <w:proofErr w:type="gramStart"/>
            <w:r w:rsidRPr="00912B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标配拉手</w:t>
            </w:r>
            <w:proofErr w:type="gramEnd"/>
            <w:r w:rsidRPr="00912B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）；②顶层为双开门柜高度400mm，中间7层，每层6个抽斗，每个抽屉前后均分1个可取出的活动斗，尺寸尽做，底层为三个抽斗（抽屉左右均分2个可取活动小抽，两个嵌入式标签槽，</w:t>
            </w:r>
            <w:proofErr w:type="gramStart"/>
            <w:r w:rsidRPr="00912B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标配拉手</w:t>
            </w:r>
            <w:proofErr w:type="gramEnd"/>
            <w:r w:rsidRPr="00912B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提供设计简图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•1.3.6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承重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≥46KG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•1.3.7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抽屉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①柜为三节路轧中药柜专用，三个嵌入式标签槽，</w:t>
            </w:r>
            <w:proofErr w:type="gramStart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标配拉手</w:t>
            </w:r>
            <w:proofErr w:type="gramEnd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；</w:t>
            </w:r>
          </w:p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②柜为一节路轨，一个嵌入式标签槽，</w:t>
            </w:r>
            <w:proofErr w:type="gramStart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一个标配拉手</w:t>
            </w:r>
            <w:proofErr w:type="gramEnd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；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提供实物小样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，设计简图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•1.3.7.1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滑轨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抽拉自如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提供实物小样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名称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调剂台</w:t>
            </w:r>
            <w:proofErr w:type="gramEnd"/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•1.4.1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尺寸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08E2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1580mm*600mm*900mm；</w:t>
            </w:r>
          </w:p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1580mm*600mm*880mm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提供设计简图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，根据场地实际测量微调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•1.4.2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数量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(1580mm*600mm*900mm)4组；(1580mm*600mm*880mm)2组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•1.4.3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材质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柜体为优质电解冷轧钢板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提供实物小样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和第三方检测报告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•1.4.3.1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厚度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 xml:space="preserve">0.8-2mm 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•1.4.4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喷涂工艺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采用环保树脂静电粉末喷涂，厚度均匀。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提供实物小样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和漆的第三方检测报告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•1.4.4.1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厚度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厚度85um且均匀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•1.4.4.2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附着力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达到合格标准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提供第三方检测报告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•1.4.4.3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颜色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台面、柜体颜色暂定木纹色（后期根据实际微调）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提供彩色效果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图及色板实物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•1.4.5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样式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每层3个抽屉，每组柜3层，抽屉左右均分2个可取出的活动斗，尺寸尽做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提供设计简图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•1.4.6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承重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≥46KG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•1.4.7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抽屉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三节路轨中药柜专用，两个嵌入式标签槽，</w:t>
            </w:r>
            <w:proofErr w:type="gramStart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标配拉手</w:t>
            </w:r>
            <w:proofErr w:type="gramEnd"/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提供实物小样，设计简图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•1.4.8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滑轨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抽拉自如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提供实物小样，设计简图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名称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发药台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•1.5.1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尺寸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1400mm*500mm*800mm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提供设计简图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，根据场地实际测量微调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•1.5.2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数量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8组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•1.5.3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材质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台面为防火板，柜</w:t>
            </w:r>
            <w:proofErr w:type="gramStart"/>
            <w:r w:rsidRPr="00912B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体材</w:t>
            </w:r>
            <w:proofErr w:type="gramEnd"/>
            <w:r w:rsidRPr="00912B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质为优质电解冷轧钢板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提供实物小样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和第三方检测报告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•1.5.3.1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厚度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 xml:space="preserve">0.8-2mm 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•1.5.4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喷涂工艺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采用环保树脂静电粉末喷涂，厚度均匀。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提供实物小样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和漆的第三方检测报告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•1.5.4.1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厚度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厚度85um且均匀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12BA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•</w:t>
            </w:r>
            <w:r w:rsidRPr="00912BA8">
              <w:rPr>
                <w:rFonts w:ascii="仿宋_GB2312" w:eastAsia="仿宋_GB2312" w:hAnsi="Times New Roman" w:cs="Times New Roman" w:hint="eastAsia"/>
                <w:color w:val="000000"/>
                <w:kern w:val="0"/>
                <w:sz w:val="22"/>
              </w:rPr>
              <w:t>1.5.4.2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附着力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达到合格标准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提供第三方检测报告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12BA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•</w:t>
            </w:r>
            <w:r w:rsidRPr="00912BA8">
              <w:rPr>
                <w:rFonts w:ascii="仿宋_GB2312" w:eastAsia="仿宋_GB2312" w:hAnsi="Times New Roman" w:cs="Times New Roman" w:hint="eastAsia"/>
                <w:color w:val="000000"/>
                <w:kern w:val="0"/>
                <w:sz w:val="22"/>
              </w:rPr>
              <w:t>1.5.4.3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颜色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其中4组台面、柜体颜色暂定木纹色；另外4组台面颜色暂定木纹色、柜体颜色为灰白色（后期根据实际微调）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提供彩色效果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图及色板实物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12BA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•</w:t>
            </w:r>
            <w:r w:rsidRPr="00912BA8">
              <w:rPr>
                <w:rFonts w:ascii="仿宋_GB2312" w:eastAsia="仿宋_GB2312" w:hAnsi="Times New Roman" w:cs="Times New Roman" w:hint="eastAsia"/>
                <w:color w:val="000000"/>
                <w:kern w:val="0"/>
                <w:sz w:val="22"/>
              </w:rPr>
              <w:t>1.5.5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样式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其中4组柜体左侧三层带锁抽屉，右侧为可活动标准主机架，台面下方为键盘架；另外四组柜体为固定两层间板柜。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提供设计简图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•1.5.6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抽屉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三节路轨，</w:t>
            </w:r>
            <w:proofErr w:type="gramStart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标配拉手</w:t>
            </w:r>
            <w:proofErr w:type="gramEnd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，带锁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提供实物小样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和设计简图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•1.5.7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承重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≥46KG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名称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NEO工作台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•1.6.1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尺寸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1022mm*600mm*2000mm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提供设计简图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，根据场地实际测量微调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•1.6.2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数量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4组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•1.6.3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材质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台面和后面屏风为防火板，柜体为优质电解冷轧钢板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提供实物小样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和第三方检测报告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•1.6.3.1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厚度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 xml:space="preserve">0.8-2mm 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•1.6.4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喷涂工艺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采用环保树脂静电粉末喷涂，厚度均匀。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提供实物小样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和漆的第三方检测报告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•1.6.4.1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厚度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厚度85um且均匀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•1.6.4.2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附着力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达到合格标准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提供第三方检测报告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•1.6.4.3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颜色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台面颜色暂定为传统木纹色（后期根据实际微调）柜体颜色为灰白色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提供彩色效果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图及色板实物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•1.6.5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布局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顶层双</w:t>
            </w:r>
            <w:proofErr w:type="gramEnd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开门柜；中间1层隔板；台面底层左侧为三层带锁抽屉,每组配键盘架和主机架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提供设计简图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•1.6.6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抽屉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三节路轨，</w:t>
            </w:r>
            <w:proofErr w:type="gramStart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标配拉手</w:t>
            </w:r>
            <w:proofErr w:type="gramEnd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，带锁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2BA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提供实物小样</w:t>
            </w:r>
            <w:r w:rsidRPr="00912B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和设计简图</w:t>
            </w: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•1.6.7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承重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≥46KG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售后服务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2.1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保修年限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≥3年，如有维修，顺延保修期。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2.2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维修响应时间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维修到达现场时间≤0.5个工作日（京内）</w:t>
            </w: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br/>
              <w:t>维修到达现场时间≤3个工作日（京外）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2.3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配件报价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提供消耗性配件（年平均更换大于1次的配件）和高值配件（价格大于设备成交价5%以上）的报价清单，且高值配件报价之和不得高于设备成交价的110%，（配件包括：锁具、螺丝、滑轨、合页、拉手等）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2.4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预防性维修/定期维护保养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保修期内按维修手册要求提供定期维护保养服务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2.5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交货期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合同签订后30日内交货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912BA8" w:rsidRPr="00912BA8" w:rsidTr="00912BA8">
        <w:trPr>
          <w:trHeight w:val="2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微调整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所有技术性指标可微调整，</w:t>
            </w:r>
            <w:proofErr w:type="gramStart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微调整</w:t>
            </w:r>
            <w:proofErr w:type="gramEnd"/>
            <w:r w:rsidRPr="00912BA8">
              <w:rPr>
                <w:rFonts w:ascii="宋体" w:eastAsia="宋体" w:hAnsi="宋体" w:cs="宋体" w:hint="eastAsia"/>
                <w:kern w:val="0"/>
                <w:sz w:val="22"/>
              </w:rPr>
              <w:t>不增加费用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A8" w:rsidRPr="00912BA8" w:rsidRDefault="00912BA8" w:rsidP="00C357F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964BF3" w:rsidRPr="00964BF3" w:rsidTr="006408E2">
        <w:trPr>
          <w:trHeight w:val="1008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F3" w:rsidRPr="005C3CD5" w:rsidRDefault="00964BF3" w:rsidP="00964BF3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Theme="minorEastAsia" w:hAnsiTheme="minorEastAsia" w:cs="宋体" w:hint="eastAsia"/>
                <w:kern w:val="0"/>
                <w:sz w:val="22"/>
                <w:szCs w:val="20"/>
              </w:rPr>
            </w:pPr>
            <w:r w:rsidRPr="005C3CD5">
              <w:rPr>
                <w:rFonts w:asciiTheme="minorEastAsia" w:hAnsiTheme="minorEastAsia" w:cs="宋体" w:hint="eastAsia"/>
                <w:kern w:val="0"/>
                <w:sz w:val="22"/>
                <w:szCs w:val="20"/>
              </w:rPr>
              <w:t>说明：1.加注“*”号的技术指标为关键指标，≥1项未达到招标文件要求，即</w:t>
            </w:r>
            <w:proofErr w:type="gramStart"/>
            <w:r w:rsidRPr="005C3CD5">
              <w:rPr>
                <w:rFonts w:asciiTheme="minorEastAsia" w:hAnsiTheme="minorEastAsia" w:cs="宋体" w:hint="eastAsia"/>
                <w:kern w:val="0"/>
                <w:sz w:val="22"/>
                <w:szCs w:val="20"/>
              </w:rPr>
              <w:t>做废</w:t>
            </w:r>
            <w:proofErr w:type="gramEnd"/>
            <w:r w:rsidRPr="005C3CD5">
              <w:rPr>
                <w:rFonts w:asciiTheme="minorEastAsia" w:hAnsiTheme="minorEastAsia" w:cs="宋体" w:hint="eastAsia"/>
                <w:kern w:val="0"/>
                <w:sz w:val="22"/>
                <w:szCs w:val="20"/>
              </w:rPr>
              <w:t>标处理</w:t>
            </w:r>
          </w:p>
          <w:p w:rsidR="00964BF3" w:rsidRPr="005C3CD5" w:rsidRDefault="00964BF3" w:rsidP="00964BF3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Theme="minorEastAsia" w:hAnsiTheme="minorEastAsia" w:cs="宋体" w:hint="eastAsia"/>
                <w:kern w:val="0"/>
                <w:sz w:val="22"/>
                <w:szCs w:val="20"/>
              </w:rPr>
            </w:pPr>
            <w:r w:rsidRPr="005C3CD5">
              <w:rPr>
                <w:rFonts w:asciiTheme="minorEastAsia" w:hAnsiTheme="minorEastAsia" w:cs="宋体" w:hint="eastAsia"/>
                <w:kern w:val="0"/>
                <w:sz w:val="22"/>
                <w:szCs w:val="20"/>
              </w:rPr>
              <w:t xml:space="preserve">      2.加注“·”号的技术指标为重要指标</w:t>
            </w:r>
          </w:p>
          <w:p w:rsidR="00964BF3" w:rsidRPr="00964BF3" w:rsidRDefault="00964BF3" w:rsidP="00964BF3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5C3CD5">
              <w:rPr>
                <w:rFonts w:asciiTheme="minorEastAsia" w:hAnsiTheme="minorEastAsia" w:cs="宋体" w:hint="eastAsia"/>
                <w:kern w:val="0"/>
                <w:sz w:val="22"/>
                <w:szCs w:val="20"/>
              </w:rPr>
              <w:t xml:space="preserve">      3.加注“*”、“·”号的技术指标均需投标企业提供证明材料</w:t>
            </w:r>
          </w:p>
        </w:tc>
      </w:tr>
    </w:tbl>
    <w:p w:rsidR="003649D2" w:rsidRPr="00912BA8" w:rsidRDefault="003649D2"/>
    <w:sectPr w:rsidR="003649D2" w:rsidRPr="00912BA8" w:rsidSect="00912B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12BA8"/>
    <w:rsid w:val="00077202"/>
    <w:rsid w:val="000B3C72"/>
    <w:rsid w:val="003649D2"/>
    <w:rsid w:val="004A39F5"/>
    <w:rsid w:val="005A4649"/>
    <w:rsid w:val="005C3CD5"/>
    <w:rsid w:val="006408E2"/>
    <w:rsid w:val="00912BA8"/>
    <w:rsid w:val="00964BF3"/>
    <w:rsid w:val="00AF1869"/>
    <w:rsid w:val="00C357F4"/>
    <w:rsid w:val="00E57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2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592</Words>
  <Characters>3378</Characters>
  <Application>Microsoft Office Word</Application>
  <DocSecurity>0</DocSecurity>
  <Lines>28</Lines>
  <Paragraphs>7</Paragraphs>
  <ScaleCrop>false</ScaleCrop>
  <Company>惠普(中国)股份有限公司</Company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3</cp:revision>
  <dcterms:created xsi:type="dcterms:W3CDTF">2024-05-31T07:07:00Z</dcterms:created>
  <dcterms:modified xsi:type="dcterms:W3CDTF">2024-05-31T08:43:00Z</dcterms:modified>
</cp:coreProperties>
</file>