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96" w:type="dxa"/>
        <w:jc w:val="center"/>
        <w:tblInd w:w="93" w:type="dxa"/>
        <w:tblLook w:val="04A0"/>
      </w:tblPr>
      <w:tblGrid>
        <w:gridCol w:w="441"/>
        <w:gridCol w:w="462"/>
        <w:gridCol w:w="851"/>
        <w:gridCol w:w="425"/>
        <w:gridCol w:w="709"/>
        <w:gridCol w:w="813"/>
        <w:gridCol w:w="4999"/>
        <w:gridCol w:w="425"/>
        <w:gridCol w:w="425"/>
        <w:gridCol w:w="142"/>
        <w:gridCol w:w="704"/>
      </w:tblGrid>
      <w:tr w:rsidR="00A2721C" w:rsidRPr="00A2721C" w:rsidTr="00A2721C">
        <w:trPr>
          <w:trHeight w:val="20"/>
          <w:jc w:val="center"/>
        </w:trPr>
        <w:tc>
          <w:tcPr>
            <w:tcW w:w="1039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</w:rPr>
            </w:pPr>
            <w:r w:rsidRPr="00A2721C"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采购需求表（物资类）</w:t>
            </w:r>
          </w:p>
        </w:tc>
      </w:tr>
      <w:tr w:rsidR="00A2721C" w:rsidRPr="00A2721C" w:rsidTr="00A2721C">
        <w:trPr>
          <w:trHeight w:val="20"/>
          <w:jc w:val="center"/>
        </w:trPr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项目</w:t>
            </w:r>
          </w:p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编号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  <w:t>2024-JQ06-F5062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项目</w:t>
            </w:r>
          </w:p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名称</w:t>
            </w:r>
          </w:p>
        </w:tc>
        <w:tc>
          <w:tcPr>
            <w:tcW w:w="4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奥林巴斯电子上消化道内窥镜（GIF-HQ290)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最高限价</w:t>
            </w:r>
          </w:p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96</w:t>
            </w:r>
          </w:p>
        </w:tc>
      </w:tr>
      <w:tr w:rsidR="00A2721C" w:rsidRPr="00A2721C" w:rsidTr="000B7583">
        <w:trPr>
          <w:trHeight w:val="20"/>
          <w:jc w:val="center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需求名称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参数性质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需求具体内容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是否量化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A2721C" w:rsidRPr="00A2721C" w:rsidTr="00A2721C">
        <w:trPr>
          <w:trHeight w:val="20"/>
          <w:jc w:val="center"/>
        </w:trPr>
        <w:tc>
          <w:tcPr>
            <w:tcW w:w="1039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技术要求</w:t>
            </w:r>
          </w:p>
        </w:tc>
      </w:tr>
      <w:tr w:rsidR="00A2721C" w:rsidRPr="00A2721C" w:rsidTr="000B7583">
        <w:trPr>
          <w:trHeight w:val="20"/>
          <w:jc w:val="center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基本要求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适配奥林巴斯内窥镜CV-290主机，用于对上消化道的观察、诊断与治疗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A2721C" w:rsidRPr="00A2721C" w:rsidTr="000B7583">
        <w:trPr>
          <w:trHeight w:val="20"/>
          <w:jc w:val="center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标准规范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具有NMPA认证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医疗器械注册证</w:t>
            </w:r>
          </w:p>
        </w:tc>
      </w:tr>
      <w:tr w:rsidR="00A2721C" w:rsidRPr="00A2721C" w:rsidTr="000B7583">
        <w:trPr>
          <w:trHeight w:val="20"/>
          <w:jc w:val="center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特殊</w:t>
            </w:r>
            <w:proofErr w:type="gramStart"/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光功能</w:t>
            </w:r>
            <w:proofErr w:type="gramEnd"/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具有窄带成像NBI功能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2721C" w:rsidRPr="00A2721C" w:rsidTr="000B7583">
        <w:trPr>
          <w:trHeight w:val="20"/>
          <w:jc w:val="center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视野角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≥140°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2721C" w:rsidRPr="00A2721C" w:rsidTr="000B7583">
        <w:trPr>
          <w:trHeight w:val="20"/>
          <w:jc w:val="center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副送水功能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▲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具备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A2721C" w:rsidRPr="00A2721C" w:rsidTr="000B7583">
        <w:trPr>
          <w:trHeight w:val="20"/>
          <w:jc w:val="center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proofErr w:type="gramStart"/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插入部</w:t>
            </w:r>
            <w:proofErr w:type="gramEnd"/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外径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≤10mm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2721C" w:rsidRPr="00A2721C" w:rsidTr="000B7583">
        <w:trPr>
          <w:trHeight w:val="20"/>
          <w:jc w:val="center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管道内径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≥2.8mm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2721C" w:rsidRPr="00A2721C" w:rsidTr="000B7583">
        <w:trPr>
          <w:trHeight w:val="20"/>
          <w:jc w:val="center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w w:val="9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w w:val="90"/>
                <w:kern w:val="0"/>
                <w:sz w:val="20"/>
                <w:szCs w:val="20"/>
              </w:rPr>
              <w:t>最小可视距离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≤3mm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2721C" w:rsidRPr="00A2721C" w:rsidTr="000B7583">
        <w:trPr>
          <w:trHeight w:val="20"/>
          <w:jc w:val="center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弯曲角度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上≥210°，下≥90°，左≥100°，右≥100°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2721C" w:rsidRPr="00A2721C" w:rsidTr="000B7583">
        <w:trPr>
          <w:trHeight w:val="20"/>
          <w:jc w:val="center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兼容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▲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适配奥林巴斯CV-290图像处理装置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A2721C" w:rsidRPr="00A2721C" w:rsidTr="000B7583">
        <w:trPr>
          <w:trHeight w:val="20"/>
          <w:jc w:val="center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配置要求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电子胃镜2条、灌流管2个、钳子管道开口阀20个、管道塞2个、管道清洗刷2个、清洗接头2个、ETO帽2个、</w:t>
            </w:r>
            <w:proofErr w:type="gramStart"/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口垫2个</w:t>
            </w:r>
            <w:proofErr w:type="gramEnd"/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、</w:t>
            </w:r>
            <w:proofErr w:type="gramStart"/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副送水管</w:t>
            </w:r>
            <w:proofErr w:type="gramEnd"/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2个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A2721C" w:rsidRPr="00A2721C" w:rsidTr="00A2721C">
        <w:trPr>
          <w:trHeight w:val="20"/>
          <w:jc w:val="center"/>
        </w:trPr>
        <w:tc>
          <w:tcPr>
            <w:tcW w:w="1039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经济要求</w:t>
            </w:r>
          </w:p>
        </w:tc>
      </w:tr>
      <w:tr w:rsidR="00A2721C" w:rsidRPr="00A2721C" w:rsidTr="000B7583">
        <w:trPr>
          <w:trHeight w:val="20"/>
          <w:jc w:val="center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交货时间、交货地点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合同签订后3个月内交付，交付地点由甲方指定。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A2721C" w:rsidRPr="00A2721C" w:rsidTr="000B7583">
        <w:trPr>
          <w:trHeight w:val="20"/>
          <w:jc w:val="center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付款及结算方式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签订合同付（预付）0%，物资到货（服务完成）验收后付95%。验收合格后满1年无质量问题支付剩余5%（不超过5%）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A2721C" w:rsidRPr="00A2721C" w:rsidTr="000B7583">
        <w:trPr>
          <w:trHeight w:val="20"/>
          <w:jc w:val="center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履约保证金/质量保证金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A2721C" w:rsidRPr="00A2721C" w:rsidTr="000B7583">
        <w:trPr>
          <w:trHeight w:val="20"/>
          <w:jc w:val="center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产品包装和运输要求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A2721C" w:rsidRPr="00A2721C" w:rsidTr="000B7583">
        <w:trPr>
          <w:trHeight w:val="20"/>
          <w:jc w:val="center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售后服务1</w:t>
            </w: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br/>
              <w:t>（质保）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保修年限不低于3年，全年故障停机时间不高于5%（按365日/年计算)。故障停机每超出1天，按两倍时间延保。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原厂授权（企业承诺）</w:t>
            </w:r>
          </w:p>
        </w:tc>
      </w:tr>
      <w:tr w:rsidR="00A2721C" w:rsidRPr="00A2721C" w:rsidTr="000B7583">
        <w:trPr>
          <w:trHeight w:val="20"/>
          <w:jc w:val="center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售后服务2</w:t>
            </w: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br/>
              <w:t>（质保）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保修期内免费提供定期维护保养服务，免费升级和维护软件，免费提供使用培训。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A2721C" w:rsidRPr="00A2721C" w:rsidTr="000B7583">
        <w:trPr>
          <w:trHeight w:val="20"/>
          <w:jc w:val="center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售后服务3</w:t>
            </w: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br/>
              <w:t>（质保）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提供不少于1人次、1天的工程师维修培训。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A2721C" w:rsidRPr="00A2721C" w:rsidTr="000B7583">
        <w:trPr>
          <w:trHeight w:val="20"/>
          <w:jc w:val="center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售后服务4</w:t>
            </w: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br/>
              <w:t>（响应时间）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维修响应时间≤4小时，维修到达现场时间≤8小时。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A2721C" w:rsidRPr="00A2721C" w:rsidTr="000B7583">
        <w:trPr>
          <w:trHeight w:val="20"/>
          <w:jc w:val="center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备品备件要求（零配件）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由供应商承诺设备零配件供应≥8年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A2721C" w:rsidRPr="00A2721C" w:rsidTr="000B7583">
        <w:trPr>
          <w:trHeight w:val="20"/>
          <w:jc w:val="center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w w:val="9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w w:val="90"/>
                <w:kern w:val="0"/>
                <w:sz w:val="20"/>
                <w:szCs w:val="20"/>
              </w:rPr>
              <w:t>物资编目编码、打码贴</w:t>
            </w:r>
            <w:proofErr w:type="gramStart"/>
            <w:r w:rsidRPr="00A2721C">
              <w:rPr>
                <w:rFonts w:asciiTheme="minorEastAsia" w:hAnsiTheme="minorEastAsia" w:cs="宋体" w:hint="eastAsia"/>
                <w:color w:val="000000"/>
                <w:w w:val="90"/>
                <w:kern w:val="0"/>
                <w:sz w:val="20"/>
                <w:szCs w:val="20"/>
              </w:rPr>
              <w:t>签要求</w:t>
            </w:r>
            <w:proofErr w:type="gramEnd"/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A2721C" w:rsidRPr="00A2721C" w:rsidTr="00A2721C">
        <w:trPr>
          <w:trHeight w:val="20"/>
          <w:jc w:val="center"/>
        </w:trPr>
        <w:tc>
          <w:tcPr>
            <w:tcW w:w="1039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采购实施建议</w:t>
            </w:r>
          </w:p>
        </w:tc>
      </w:tr>
      <w:tr w:rsidR="00A2721C" w:rsidRPr="00A2721C" w:rsidTr="000B7583">
        <w:trPr>
          <w:trHeight w:val="20"/>
          <w:jc w:val="center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供应商资格</w:t>
            </w:r>
          </w:p>
        </w:tc>
        <w:tc>
          <w:tcPr>
            <w:tcW w:w="864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iCs/>
                <w:color w:val="000000"/>
                <w:kern w:val="0"/>
                <w:sz w:val="20"/>
                <w:szCs w:val="20"/>
              </w:rPr>
            </w:pPr>
            <w:r w:rsidRPr="00A2721C">
              <w:rPr>
                <w:rFonts w:asciiTheme="minorEastAsia" w:hAnsiTheme="minorEastAsia" w:cs="宋体" w:hint="eastAsia"/>
                <w:iCs/>
                <w:color w:val="000000"/>
                <w:kern w:val="0"/>
                <w:sz w:val="20"/>
                <w:szCs w:val="20"/>
              </w:rPr>
              <w:t>需具备医疗器械生产或者经营的许可证或者备案凭证</w:t>
            </w:r>
          </w:p>
        </w:tc>
      </w:tr>
      <w:tr w:rsidR="00A2721C" w:rsidRPr="00A2721C" w:rsidTr="00A2721C">
        <w:trPr>
          <w:trHeight w:val="20"/>
          <w:jc w:val="center"/>
        </w:trPr>
        <w:tc>
          <w:tcPr>
            <w:tcW w:w="1039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1C" w:rsidRPr="00E063C9" w:rsidRDefault="00A2721C" w:rsidP="00A2721C">
            <w:pPr>
              <w:widowControl/>
              <w:spacing w:line="300" w:lineRule="exact"/>
              <w:ind w:leftChars="-11" w:left="369" w:hangingChars="196" w:hanging="392"/>
              <w:jc w:val="left"/>
              <w:textAlignment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E063C9">
              <w:rPr>
                <w:rFonts w:hint="eastAsia"/>
                <w:sz w:val="20"/>
                <w:szCs w:val="20"/>
              </w:rPr>
              <w:t>注：</w:t>
            </w:r>
            <w:r w:rsidRPr="00E063C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1.★指标为必须响应指标，任意一项不满足要求即</w:t>
            </w:r>
            <w:proofErr w:type="gramStart"/>
            <w:r w:rsidRPr="00E063C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做废</w:t>
            </w:r>
            <w:proofErr w:type="gramEnd"/>
            <w:r w:rsidRPr="00E063C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标处理；</w:t>
            </w:r>
          </w:p>
          <w:p w:rsidR="00A2721C" w:rsidRPr="00A2721C" w:rsidRDefault="00A2721C" w:rsidP="00A2721C">
            <w:pPr>
              <w:widowControl/>
              <w:adjustRightInd w:val="0"/>
              <w:snapToGrid w:val="0"/>
              <w:ind w:leftChars="-50" w:left="-105" w:rightChars="-50" w:right="-105" w:firstLineChars="250" w:firstLine="500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063C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2.★及▲标识的指标，需</w:t>
            </w:r>
            <w:proofErr w:type="gramStart"/>
            <w:r w:rsidRPr="00E063C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逐条按</w:t>
            </w:r>
            <w:proofErr w:type="gramEnd"/>
            <w:r w:rsidRPr="00E063C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备注要求提供证明材料，未明确的可由企业提供承诺；</w:t>
            </w:r>
          </w:p>
        </w:tc>
      </w:tr>
    </w:tbl>
    <w:p w:rsidR="003649D2" w:rsidRPr="00A2721C" w:rsidRDefault="003649D2"/>
    <w:sectPr w:rsidR="003649D2" w:rsidRPr="00A2721C" w:rsidSect="00A272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2721C"/>
    <w:rsid w:val="000B7583"/>
    <w:rsid w:val="003649D2"/>
    <w:rsid w:val="004A39F5"/>
    <w:rsid w:val="005A4649"/>
    <w:rsid w:val="00A2721C"/>
    <w:rsid w:val="00F33E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9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08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173</Words>
  <Characters>988</Characters>
  <Application>Microsoft Office Word</Application>
  <DocSecurity>0</DocSecurity>
  <Lines>8</Lines>
  <Paragraphs>2</Paragraphs>
  <ScaleCrop>false</ScaleCrop>
  <Company>惠普(中国)股份有限公司</Company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doctor</cp:lastModifiedBy>
  <cp:revision>3</cp:revision>
  <dcterms:created xsi:type="dcterms:W3CDTF">2024-10-26T09:08:00Z</dcterms:created>
  <dcterms:modified xsi:type="dcterms:W3CDTF">2024-10-26T09:16:00Z</dcterms:modified>
</cp:coreProperties>
</file>