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jc w:val="center"/>
        <w:tblInd w:w="91" w:type="dxa"/>
        <w:tblLook w:val="04A0"/>
      </w:tblPr>
      <w:tblGrid>
        <w:gridCol w:w="443"/>
        <w:gridCol w:w="292"/>
        <w:gridCol w:w="1024"/>
        <w:gridCol w:w="426"/>
        <w:gridCol w:w="1134"/>
        <w:gridCol w:w="708"/>
        <w:gridCol w:w="3979"/>
        <w:gridCol w:w="283"/>
        <w:gridCol w:w="435"/>
        <w:gridCol w:w="416"/>
        <w:gridCol w:w="676"/>
      </w:tblGrid>
      <w:tr w:rsidR="00A311F8" w:rsidRPr="00A311F8" w:rsidTr="00A311F8">
        <w:trPr>
          <w:trHeight w:val="20"/>
          <w:jc w:val="center"/>
        </w:trPr>
        <w:tc>
          <w:tcPr>
            <w:tcW w:w="9808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A311F8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2024-JQ06-W1331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尿动力学分析系统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 w:rsidR="00A311F8" w:rsidRPr="00A311F8" w:rsidTr="00A311F8">
        <w:trPr>
          <w:trHeight w:val="259"/>
          <w:jc w:val="center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6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量化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A311F8" w:rsidRPr="00A311F8" w:rsidTr="00A311F8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9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用于膀胱尿道功能障碍性疾病的诊断，如上下尿路梗阻、各类型尿失禁和神经源性膀胱等，从功能和形态两个方面诊断排尿障碍的实际状况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具备CFDA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其他资质认证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EB5FA9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FDA或CE认证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认证书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液晶显示屏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具备触摸屏操作，实时显示各个组件电量和连接状态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1328"/>
              </w:rPr>
              <w:t>尿动力主机接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1328"/>
              </w:rPr>
              <w:t>口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≥5个测压接口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气体测压传感器压力测定范围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≥-40～350cmH2O，误差≤±4%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灌注泵速度范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0816"/>
              </w:rPr>
              <w:t>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5～100ml/min（可以实时调节）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灌注泵保护功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0"/>
                <w:w w:val="92"/>
                <w:kern w:val="0"/>
                <w:sz w:val="20"/>
                <w:szCs w:val="20"/>
                <w:fitText w:val="1300" w:id="-907330816"/>
              </w:rPr>
              <w:t>能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具备膀胱压超限保护功能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尿流率传感器数据传输方式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尿流率相关数据通过无线技术传输到工作站中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尿流量测定范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0816"/>
              </w:rPr>
              <w:t>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≥0～1500ml，误差≤±2%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尿流率测定范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0816"/>
              </w:rPr>
              <w:t>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≥0～50ml/min，误差≤±4%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尿道测压牵引器可用长度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≥300mm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尿道测压牵引器供电方式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具备交流电供电和电池供电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尿道测压牵引器牵引速度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0.5 ～ 3 mm/s，无级变速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尿道测压牵引器回位速度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≥20mm/s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尿道测压牵引器控制方式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具备无线控制方式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测压单元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独立式移动动态测定单元，数据通过无线技术传输到工作站中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产品彩页或者技术白皮书或者企业承诺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实时显示数据状态功能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测压单元供电方式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具备交流电供电和电池供电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测压单元通道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0816"/>
              </w:rPr>
              <w:t>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具备4个测压通道、2个肌电图通道（或5个测压通道，1个肌电图通道）。可根据临床使用情况设置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联网要求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免费开放接口和提供技术支持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配置需求（至少包括但不限于）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主机1台，尿流率1台，主机工作站1台，测压单元1个，牵引器1个，传感器≥3套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配套耗材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开放耗材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9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w w:val="92"/>
                <w:kern w:val="0"/>
                <w:sz w:val="20"/>
                <w:szCs w:val="20"/>
                <w:fitText w:val="1300" w:id="-907330816"/>
              </w:rPr>
              <w:t>付款及结算方</w:t>
            </w:r>
            <w:r w:rsidRPr="00A311F8">
              <w:rPr>
                <w:rFonts w:asciiTheme="minorEastAsia" w:hAnsiTheme="minorEastAsia" w:cs="宋体" w:hint="eastAsia"/>
                <w:color w:val="000000"/>
                <w:spacing w:val="15"/>
                <w:w w:val="92"/>
                <w:kern w:val="0"/>
                <w:sz w:val="20"/>
                <w:szCs w:val="20"/>
                <w:fitText w:val="1300" w:id="-907330816"/>
              </w:rPr>
              <w:t>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验收合格后满3年无质量问题支付剩余5%（不超过5%）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</w:p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B6D3B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</w:p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84EFB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</w:p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专用工具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提供设备配套的维修专用工具，资料（操作手册、维修手册等）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应当按照统一要求在物资交付前完成打码贴签工作。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9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A311F8" w:rsidRPr="00A311F8" w:rsidTr="00A311F8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311F8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057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1F8" w:rsidRPr="00A14224" w:rsidRDefault="00A311F8" w:rsidP="00A311F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▲标识的指标负偏离≥5项，投标企业技术分值为0分</w:t>
            </w:r>
            <w:r w:rsidR="0044414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；</w:t>
            </w:r>
          </w:p>
          <w:p w:rsidR="00A311F8" w:rsidRPr="00A311F8" w:rsidRDefault="00A311F8" w:rsidP="00A311F8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311F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▲标识的指标和“无标识”指标负偏离≥13项，投标企业技术分值为0分</w:t>
            </w:r>
            <w:r w:rsidR="0044414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；</w:t>
            </w:r>
          </w:p>
        </w:tc>
      </w:tr>
      <w:tr w:rsidR="00A311F8" w:rsidRPr="00A311F8" w:rsidTr="00DE0704">
        <w:trPr>
          <w:trHeight w:val="709"/>
          <w:jc w:val="center"/>
        </w:trPr>
        <w:tc>
          <w:tcPr>
            <w:tcW w:w="9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224" w:rsidRPr="00A064F4" w:rsidRDefault="00A14224" w:rsidP="00A14224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A064F4">
              <w:rPr>
                <w:rFonts w:ascii="宋体" w:hAnsi="宋体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A311F8" w:rsidRPr="00A311F8" w:rsidRDefault="00A14224" w:rsidP="00DE0704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A311F8" w:rsidRDefault="003649D2"/>
    <w:sectPr w:rsidR="003649D2" w:rsidRPr="00A311F8" w:rsidSect="00A31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44E" w:rsidRDefault="0035244E" w:rsidP="00DE0704">
      <w:r>
        <w:separator/>
      </w:r>
    </w:p>
  </w:endnote>
  <w:endnote w:type="continuationSeparator" w:id="1">
    <w:p w:rsidR="0035244E" w:rsidRDefault="0035244E" w:rsidP="00DE0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44E" w:rsidRDefault="0035244E" w:rsidP="00DE0704">
      <w:r>
        <w:separator/>
      </w:r>
    </w:p>
  </w:footnote>
  <w:footnote w:type="continuationSeparator" w:id="1">
    <w:p w:rsidR="0035244E" w:rsidRDefault="0035244E" w:rsidP="00DE07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1F8"/>
    <w:rsid w:val="00290C2E"/>
    <w:rsid w:val="0035244E"/>
    <w:rsid w:val="003649D2"/>
    <w:rsid w:val="00444141"/>
    <w:rsid w:val="004A39F5"/>
    <w:rsid w:val="005A4649"/>
    <w:rsid w:val="00693471"/>
    <w:rsid w:val="007C3290"/>
    <w:rsid w:val="00A14224"/>
    <w:rsid w:val="00A311F8"/>
    <w:rsid w:val="00D35A92"/>
    <w:rsid w:val="00DE0704"/>
    <w:rsid w:val="00EB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7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7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7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274</Words>
  <Characters>1566</Characters>
  <Application>Microsoft Office Word</Application>
  <DocSecurity>0</DocSecurity>
  <Lines>13</Lines>
  <Paragraphs>3</Paragraphs>
  <ScaleCrop>false</ScaleCrop>
  <Company>惠普(中国)股份有限公司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7</cp:revision>
  <dcterms:created xsi:type="dcterms:W3CDTF">2024-09-29T04:53:00Z</dcterms:created>
  <dcterms:modified xsi:type="dcterms:W3CDTF">2024-11-01T03:22:00Z</dcterms:modified>
</cp:coreProperties>
</file>