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20" w:lineRule="auto"/>
        <w:ind w:firstLine="2560"/>
        <w:jc w:val="both"/>
        <w:rPr>
          <w:sz w:val="48"/>
        </w:rPr>
      </w:pPr>
      <w:r>
        <w:rPr>
          <w:rFonts w:hint="eastAsia" w:ascii="宋体" w:hAnsi="宋体" w:eastAsia="宋体"/>
          <w:b/>
          <w:color w:val="000000"/>
          <w:sz w:val="48"/>
        </w:rPr>
        <w:t>采购需求表（物资类）</w:t>
      </w:r>
    </w:p>
    <w:p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>
      <w:pPr>
        <w:spacing w:before="0" w:after="0" w:line="240" w:lineRule="auto"/>
        <w:ind w:firstLine="0"/>
        <w:jc w:val="both"/>
        <w:rPr>
          <w:rFonts w:hint="eastAsia" w:ascii="宋体" w:hAnsi="宋体" w:eastAsia="宋体"/>
          <w:color w:val="000000"/>
          <w:sz w:val="21"/>
        </w:rPr>
      </w:pPr>
    </w:p>
    <w:p>
      <w:pPr>
        <w:spacing w:before="0" w:after="0" w:line="249" w:lineRule="auto"/>
        <w:ind w:firstLine="0"/>
        <w:jc w:val="both"/>
        <w:rPr>
          <w:rFonts w:hint="eastAsia" w:ascii="宋体" w:hAnsi="宋体" w:eastAsia="宋体"/>
          <w:color w:val="000000"/>
          <w:sz w:val="12"/>
        </w:rPr>
      </w:pPr>
    </w:p>
    <w:tbl>
      <w:tblPr>
        <w:tblStyle w:val="2"/>
        <w:tblW w:w="10163" w:type="dxa"/>
        <w:jc w:val="center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590"/>
        <w:gridCol w:w="411"/>
        <w:gridCol w:w="903"/>
        <w:gridCol w:w="590"/>
        <w:gridCol w:w="1368"/>
        <w:gridCol w:w="2403"/>
        <w:gridCol w:w="1079"/>
        <w:gridCol w:w="683"/>
        <w:gridCol w:w="2136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12" w:hRule="atLeast"/>
          <w:jc w:val="center"/>
        </w:trPr>
        <w:tc>
          <w:tcPr>
            <w:tcW w:w="1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6" w:lineRule="auto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编号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6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2025-JQ06-H3004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6" w:lineRule="auto"/>
              <w:jc w:val="center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项目名称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6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一次性使用止血闭合夹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6" w:lineRule="auto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最高限价（万元）</w:t>
            </w:r>
          </w:p>
        </w:tc>
        <w:tc>
          <w:tcPr>
            <w:tcW w:w="2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6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70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38" w:after="0" w:line="240" w:lineRule="auto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序号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06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需求名称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参数性质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需求具体内容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是否量化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16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备注（证明材料等其他要求）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18" w:hRule="atLeast"/>
          <w:jc w:val="center"/>
        </w:trPr>
        <w:tc>
          <w:tcPr>
            <w:tcW w:w="101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34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技术要求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8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1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基本要求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13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★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33" w:after="0" w:line="240" w:lineRule="auto"/>
              <w:jc w:val="both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内镜下治疗时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t>使用，用于消化道组织的闭合</w:t>
            </w:r>
            <w:r>
              <w:rPr>
                <w:rFonts w:hint="eastAsia" w:ascii="宋体" w:hAnsi="宋体" w:eastAsia="宋体"/>
                <w:color w:val="000000"/>
                <w:sz w:val="21"/>
                <w:lang w:eastAsia="zh-CN"/>
              </w:rPr>
              <w:t>，</w:t>
            </w: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以及难治性消化道出血的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t>止血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93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0" w:after="0" w:line="22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注册证（备案证）或其它相关证明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478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95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2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0" w:after="0" w:line="240" w:lineRule="auto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标准规范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80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★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25" w:lineRule="auto"/>
              <w:ind w:left="165" w:right="64" w:firstLine="0"/>
              <w:jc w:val="both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NMPA</w:t>
            </w:r>
            <w:r>
              <w:rPr>
                <w:rFonts w:hint="eastAsia" w:ascii="宋体" w:hAnsi="宋体" w:eastAsia="宋体"/>
                <w:color w:val="000000"/>
                <w:sz w:val="21"/>
              </w:rPr>
              <w:t>官方认证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0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25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产品注册证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25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3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30" w:after="0" w:line="240" w:lineRule="auto"/>
              <w:jc w:val="center"/>
              <w:rPr>
                <w:rFonts w:hint="default" w:eastAsiaTheme="minorEastAsia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耗材材质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90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★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0" w:after="0" w:line="230" w:lineRule="auto"/>
              <w:ind w:right="84"/>
              <w:jc w:val="both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夹子为镍钛记忆合金材质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10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3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5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4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29" w:after="0" w:line="240" w:lineRule="auto"/>
              <w:jc w:val="center"/>
              <w:rPr>
                <w:rFonts w:hint="default" w:eastAsiaTheme="minor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安装方式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9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▲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25" w:lineRule="auto"/>
              <w:ind w:right="84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夹子预安装在释放器的透明帽上，透明帽安装在内窥镜头端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9" w:after="0" w:line="240" w:lineRule="auto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25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24" w:after="0" w:line="240" w:lineRule="auto"/>
              <w:jc w:val="center"/>
              <w:rPr>
                <w:sz w:val="21"/>
              </w:rPr>
            </w:pPr>
            <w:r>
              <w:rPr>
                <w:rFonts w:hint="eastAsia" w:ascii="Calibri" w:hAnsi="Calibri" w:eastAsia="Calibri"/>
                <w:color w:val="000000"/>
                <w:sz w:val="21"/>
              </w:rPr>
              <w:t>5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48" w:after="0" w:line="240" w:lineRule="auto"/>
              <w:jc w:val="center"/>
              <w:rPr>
                <w:rFonts w:hint="default" w:eastAsiaTheme="minorEastAsia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夹闭创面深度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9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▲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35" w:lineRule="auto"/>
              <w:ind w:right="84"/>
              <w:jc w:val="both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可夹闭消化道全层组织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28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235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" w:after="0" w:line="240" w:lineRule="auto"/>
              <w:jc w:val="center"/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  <w:t>6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结构/性能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" w:after="0" w:line="240" w:lineRule="auto"/>
              <w:ind w:right="44"/>
              <w:jc w:val="both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夹子为环状结构，尖齿朝向中央，释放后夹子恢复镍钛记忆状态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" w:after="0" w:line="240" w:lineRule="auto"/>
              <w:jc w:val="center"/>
              <w:rPr>
                <w:rFonts w:hint="default" w:ascii="Calibri" w:hAnsi="Calibri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  <w:t>7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default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释放拉索是否占用钳道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/>
                <w:color w:val="000000"/>
                <w:sz w:val="21"/>
              </w:rPr>
            </w:pP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3" w:after="0" w:line="240" w:lineRule="auto"/>
              <w:ind w:right="44" w:rightChars="0"/>
              <w:jc w:val="both"/>
              <w:rPr>
                <w:rFonts w:hint="default" w:ascii="宋体" w:hAnsi="宋体" w:eastAsia="宋体" w:cstheme="minorBidi"/>
                <w:color w:val="00000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释放拉索安装在内窥镜外面，不占用活检孔道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155" w:after="0" w:line="240" w:lineRule="auto"/>
              <w:jc w:val="center"/>
              <w:rPr>
                <w:rFonts w:hint="eastAsia" w:ascii="宋体" w:hAnsi="宋体" w:eastAsia="宋体"/>
                <w:color w:val="000000"/>
                <w:sz w:val="21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" w:after="0" w:line="240" w:lineRule="auto"/>
              <w:jc w:val="center"/>
              <w:rPr>
                <w:rFonts w:hint="default" w:ascii="Calibri" w:hAnsi="Calibri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  <w:t>8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snapToGrid w:val="0"/>
              <w:spacing w:before="148" w:after="0" w:line="240" w:lineRule="auto"/>
              <w:jc w:val="center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释放安全装置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▲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" w:after="0" w:line="240" w:lineRule="auto"/>
              <w:ind w:right="44"/>
              <w:jc w:val="both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手柄上设有安全卡扣，防止误释放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109" w:after="0" w:line="240" w:lineRule="auto"/>
              <w:jc w:val="center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0" w:after="0" w:line="225" w:lineRule="auto"/>
              <w:jc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613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" w:after="0" w:line="240" w:lineRule="auto"/>
              <w:jc w:val="center"/>
              <w:rPr>
                <w:rFonts w:hint="default" w:ascii="Calibri" w:hAnsi="Calibri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Calibri" w:hAnsi="Calibri" w:eastAsia="宋体"/>
                <w:color w:val="000000"/>
                <w:sz w:val="21"/>
                <w:lang w:val="en-US" w:eastAsia="zh-CN"/>
              </w:rPr>
              <w:t>9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15" w:after="0" w:line="240" w:lineRule="auto"/>
              <w:jc w:val="center"/>
              <w:rPr>
                <w:rFonts w:hint="default" w:ascii="宋体" w:hAnsi="宋体" w:eastAsia="宋体"/>
                <w:color w:val="00000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2"/>
                <w:lang w:val="en-US" w:eastAsia="zh-CN"/>
              </w:rPr>
              <w:t>一次性使用灭菌包装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0" w:after="0" w:line="384" w:lineRule="auto"/>
              <w:ind w:firstLine="0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" w:after="0" w:line="240" w:lineRule="auto"/>
              <w:ind w:right="44"/>
              <w:jc w:val="both"/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lang w:val="en-US" w:eastAsia="zh-CN"/>
              </w:rPr>
              <w:t>一次性使用，环氧乙烷灭菌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109" w:after="0" w:line="240" w:lineRule="auto"/>
              <w:jc w:val="center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spacing w:before="0" w:after="0" w:line="225" w:lineRule="auto"/>
              <w:jc w:val="center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相关证明材料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508" w:hRule="atLeast"/>
          <w:jc w:val="center"/>
        </w:trPr>
        <w:tc>
          <w:tcPr>
            <w:tcW w:w="101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98" w:after="0" w:line="240" w:lineRule="auto"/>
              <w:jc w:val="center"/>
              <w:rPr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</w:rPr>
              <w:t>经济要求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80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1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0" w:after="0" w:line="201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交货时间、交货地点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84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★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60" w:after="0" w:line="240" w:lineRule="auto"/>
              <w:jc w:val="left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签订合同后，根据甲方订单要求交付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交付地点由甲方指定。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4" w:after="0" w:line="240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4" w:after="0" w:line="240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企业承诺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90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20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2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6" w:after="0" w:line="215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付款及结算方式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44" w:after="0" w:line="240" w:lineRule="auto"/>
              <w:jc w:val="center"/>
              <w:rPr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★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56" w:after="0" w:line="215" w:lineRule="auto"/>
              <w:ind w:right="138"/>
              <w:jc w:val="left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验收完成后，半年内付100%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04" w:after="0" w:line="240" w:lineRule="auto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2"/>
                <w:lang w:val="en-US" w:eastAsia="zh-CN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 w:val="0"/>
              <w:spacing w:before="144" w:after="0" w:line="240" w:lineRule="auto"/>
              <w:jc w:val="center"/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企业承诺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32" w:type="dxa"/>
            <w:left w:w="64" w:type="dxa"/>
            <w:bottom w:w="32" w:type="dxa"/>
            <w:right w:w="64" w:type="dxa"/>
          </w:tblCellMar>
        </w:tblPrEx>
        <w:trPr>
          <w:trHeight w:val="48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0" w:after="0" w:line="240" w:lineRule="auto"/>
              <w:jc w:val="center"/>
              <w:rPr>
                <w:rFonts w:hint="eastAsia" w:ascii="Calibri" w:hAnsi="Calibri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3</w:t>
            </w:r>
          </w:p>
        </w:tc>
        <w:tc>
          <w:tcPr>
            <w:tcW w:w="13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36" w:after="0" w:line="215" w:lineRule="auto"/>
              <w:jc w:val="center"/>
              <w:rPr>
                <w:rFonts w:hint="default" w:ascii="宋体" w:hAnsi="宋体" w:eastAsia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售后服务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4" w:after="0" w:line="240" w:lineRule="auto"/>
              <w:jc w:val="center"/>
              <w:rPr>
                <w:rFonts w:hint="eastAsia" w:ascii="Calibri" w:hAnsi="Calibri" w:eastAsia="Calibri"/>
                <w:color w:val="000000"/>
                <w:sz w:val="22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</w:rPr>
              <w:t>★</w:t>
            </w:r>
          </w:p>
        </w:tc>
        <w:tc>
          <w:tcPr>
            <w:tcW w:w="4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4" w:after="0" w:line="240" w:lineRule="auto"/>
              <w:jc w:val="left"/>
              <w:rPr>
                <w:rFonts w:hint="default" w:ascii="Calibri" w:hAnsi="Calibri" w:eastAsia="Calibri"/>
                <w:color w:val="000000"/>
                <w:sz w:val="22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收到货后，如有质量问题24小时内响应，一个月内可联系退换货，并在3-5个工作日完成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4" w:after="0" w:line="240" w:lineRule="auto"/>
              <w:jc w:val="center"/>
              <w:rPr>
                <w:rFonts w:hint="default" w:ascii="宋体" w:hAnsi="宋体" w:eastAsia="宋体" w:cstheme="minorBidi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000000"/>
                <w:sz w:val="22"/>
                <w:lang w:val="en-US" w:eastAsia="zh-CN"/>
              </w:rPr>
              <w:t>否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4" w:after="0" w:line="240" w:lineRule="auto"/>
              <w:jc w:val="center"/>
              <w:rPr>
                <w:rFonts w:hint="eastAsia"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企业承诺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4" w:hRule="atLeast"/>
          <w:jc w:val="center"/>
        </w:trPr>
        <w:tc>
          <w:tcPr>
            <w:tcW w:w="19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4" w:after="0" w:line="240" w:lineRule="auto"/>
              <w:jc w:val="left"/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技术偏离要求</w:t>
            </w:r>
          </w:p>
        </w:tc>
        <w:tc>
          <w:tcPr>
            <w:tcW w:w="82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84" w:after="0" w:line="240" w:lineRule="auto"/>
              <w:jc w:val="left"/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</w:pPr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▲标识指标负偏离≥3项，“参数指标正负偏离情况”得0分；▲标识指标和“无标识”指标负偏离≥5项，“参数</w:t>
            </w:r>
            <w:bookmarkStart w:id="0" w:name="_GoBack"/>
            <w:bookmarkEnd w:id="0"/>
            <w:r>
              <w:rPr>
                <w:rFonts w:hint="eastAsia" w:ascii="Calibri" w:hAnsi="Calibri" w:eastAsia="Calibri"/>
                <w:color w:val="000000"/>
                <w:sz w:val="22"/>
                <w:lang w:val="en-US" w:eastAsia="zh-CN"/>
              </w:rPr>
              <w:t>指标正负偏离情况”得0分；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4" w:hRule="atLeast"/>
          <w:jc w:val="center"/>
        </w:trPr>
        <w:tc>
          <w:tcPr>
            <w:tcW w:w="101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20" w:after="0" w:line="244" w:lineRule="auto"/>
              <w:jc w:val="left"/>
              <w:rPr>
                <w:rFonts w:hint="eastAsia"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注：1．★指标为必须响应指标，任意一项不满足要求即做废标处理；</w:t>
            </w:r>
          </w:p>
          <w:p>
            <w:pPr>
              <w:spacing w:before="20" w:after="0" w:line="244" w:lineRule="auto"/>
              <w:jc w:val="left"/>
              <w:rPr>
                <w:rFonts w:hint="eastAsia"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2.</w:t>
            </w:r>
            <w:r>
              <w:rPr>
                <w:rFonts w:hint="eastAsia" w:ascii="宋体" w:hAnsi="宋体" w:eastAsia="宋体"/>
                <w:color w:val="000000"/>
                <w:sz w:val="22"/>
              </w:rPr>
              <w:t>经济要求不接受企业负偏离</w:t>
            </w:r>
            <w:r>
              <w:rPr>
                <w:rFonts w:hint="eastAsia" w:ascii="宋体" w:hAnsi="宋体" w:eastAsia="宋体"/>
                <w:color w:val="000000"/>
                <w:sz w:val="22"/>
                <w:lang w:eastAsia="zh-CN"/>
              </w:rPr>
              <w:t>。</w:t>
            </w:r>
          </w:p>
        </w:tc>
      </w:tr>
    </w:tbl>
    <w:p>
      <w:pPr>
        <w:bidi w:val="0"/>
        <w:rPr>
          <w:rFonts w:hint="eastAsia" w:eastAsiaTheme="minorEastAsia"/>
          <w:lang w:eastAsia="zh-CN"/>
        </w:rPr>
        <w:sectPr>
          <w:type w:val="continuous"/>
          <w:pgSz w:w="11900" w:h="16838"/>
          <w:pgMar w:top="1077" w:right="901" w:bottom="567" w:left="960" w:header="960" w:footer="720" w:gutter="0"/>
          <w:cols w:space="720" w:num="1"/>
        </w:sectPr>
      </w:pPr>
    </w:p>
    <w:p>
      <w:pPr>
        <w:spacing w:line="1" w:lineRule="exact"/>
      </w:pPr>
    </w:p>
    <w:sectPr>
      <w:type w:val="continuous"/>
      <w:pgSz w:w="11900" w:h="16580"/>
      <w:pgMar w:top="720" w:right="1200" w:bottom="2880" w:left="1200" w:header="360" w:footer="144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C8"/>
    <w:rsid w:val="000D6051"/>
    <w:rsid w:val="009F0BE0"/>
    <w:rsid w:val="00BA6D97"/>
    <w:rsid w:val="00BD0BC8"/>
    <w:rsid w:val="02A66735"/>
    <w:rsid w:val="03446DAD"/>
    <w:rsid w:val="03BD5AE4"/>
    <w:rsid w:val="05C06E69"/>
    <w:rsid w:val="05FB28F4"/>
    <w:rsid w:val="061E4834"/>
    <w:rsid w:val="08155290"/>
    <w:rsid w:val="082E5202"/>
    <w:rsid w:val="09611CF3"/>
    <w:rsid w:val="098F7F23"/>
    <w:rsid w:val="09F80358"/>
    <w:rsid w:val="0A4647FC"/>
    <w:rsid w:val="0BEF4CA9"/>
    <w:rsid w:val="0D556D8D"/>
    <w:rsid w:val="10DC1574"/>
    <w:rsid w:val="114F1320"/>
    <w:rsid w:val="118B7221"/>
    <w:rsid w:val="126F08F1"/>
    <w:rsid w:val="179E57D5"/>
    <w:rsid w:val="18702CCD"/>
    <w:rsid w:val="18B955D1"/>
    <w:rsid w:val="1A8C7B66"/>
    <w:rsid w:val="20144886"/>
    <w:rsid w:val="20DB35F6"/>
    <w:rsid w:val="22A7378F"/>
    <w:rsid w:val="24747FE9"/>
    <w:rsid w:val="258B55EA"/>
    <w:rsid w:val="264834DB"/>
    <w:rsid w:val="26AB75C6"/>
    <w:rsid w:val="2CE101E6"/>
    <w:rsid w:val="2D942532"/>
    <w:rsid w:val="2DF308A9"/>
    <w:rsid w:val="30024F29"/>
    <w:rsid w:val="31F664E1"/>
    <w:rsid w:val="34064F33"/>
    <w:rsid w:val="340F5F10"/>
    <w:rsid w:val="365D08DD"/>
    <w:rsid w:val="3CD45671"/>
    <w:rsid w:val="470C65AF"/>
    <w:rsid w:val="48130711"/>
    <w:rsid w:val="4B397B99"/>
    <w:rsid w:val="4ED33793"/>
    <w:rsid w:val="4F0C0C9A"/>
    <w:rsid w:val="4F364C1E"/>
    <w:rsid w:val="508D7BB9"/>
    <w:rsid w:val="50EE6482"/>
    <w:rsid w:val="511641BA"/>
    <w:rsid w:val="55910A98"/>
    <w:rsid w:val="567A298E"/>
    <w:rsid w:val="62092E18"/>
    <w:rsid w:val="62FB30A8"/>
    <w:rsid w:val="64004658"/>
    <w:rsid w:val="6C8639E2"/>
    <w:rsid w:val="6F6F69B0"/>
    <w:rsid w:val="754E0E15"/>
    <w:rsid w:val="761958C7"/>
    <w:rsid w:val="767825EE"/>
    <w:rsid w:val="76E02776"/>
    <w:rsid w:val="770B3462"/>
    <w:rsid w:val="777E5E61"/>
    <w:rsid w:val="77D84690"/>
    <w:rsid w:val="78DA66B4"/>
    <w:rsid w:val="79202AC9"/>
    <w:rsid w:val="7CE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637</Words>
  <Characters>665</Characters>
  <TotalTime>4</TotalTime>
  <ScaleCrop>false</ScaleCrop>
  <LinksUpToDate>false</LinksUpToDate>
  <CharactersWithSpaces>718</CharactersWithSpaces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2025-09-12T02:01:00Z</dcterms:created>
  <dc:creator>INTSIG</dc:creator>
  <dc:description>Intsig Word Converter</dc:description>
  <cp:lastModifiedBy>DOCTOR</cp:lastModifiedBy>
  <cp:lastPrinted>2025-09-17T10:30:00Z</cp:lastPrinted>
  <dcterms:modified xsi:type="dcterms:W3CDTF">2025-11-19T09:08:49Z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eyJoZGlkIjoiNjJiMTU3ZmVmNTRkNThlNjgzN2NkOWI0ZDJlYmIyMTUiLCJ1c2VySWQiOiI0MTcyMzU0OTMifQ==</vt:lpwstr>
  </property>
  <property fmtid="{D5CDD505-2E9C-101B-9397-08002B2CF9AE}" pid="3" name="KSOProductBuildVer">
    <vt:lpwstr>2052-11.8.2.8411</vt:lpwstr>
  </property>
  <property fmtid="{D5CDD505-2E9C-101B-9397-08002B2CF9AE}" pid="4" name="ICV">
    <vt:lpwstr>C5524AB458404E5F98C145F2CD42E24F_13</vt:lpwstr>
  </property>
</Properties>
</file>