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97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443"/>
        <w:gridCol w:w="666"/>
        <w:gridCol w:w="4493"/>
        <w:gridCol w:w="727"/>
        <w:gridCol w:w="11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序号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需求名称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性质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量化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脊髓刺激患者程控充电器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/>
                <w:i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患者使用，用于脊髓刺激器的程控、充电。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="黑体" w:hAnsi="黑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603"/>
              </w:tabs>
              <w:bidi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可对植入体内的脊髓刺激器进行参数调整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可对植入体内的脊髓刺激器进行充电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可被授权定时、变频或体位等模式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兼容脉冲频率包括2-10000Hz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672"/>
              </w:tabs>
              <w:spacing w:line="240" w:lineRule="exact"/>
              <w:jc w:val="both"/>
              <w:textAlignment w:val="center"/>
              <w:rPr>
                <w:rFonts w:hint="eastAsia" w:ascii="黑体" w:hAnsi="黑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至少包含：患者程控充电器或（程控仪、充电器），说明书/使用手册等配置组成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综合实力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产品生产企业为高新技术企业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或世界500强医疗器械企业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b/>
                <w:bCs/>
                <w:sz w:val="21"/>
                <w:szCs w:val="21"/>
                <w:highlight w:val="none"/>
                <w:lang w:val="en-US" w:eastAsia="zh-CN"/>
              </w:rPr>
              <w:t>植入式脊髓神经刺激电极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和适配的植入式脊髓刺激器、延伸导线等配合使用，用于躯干、四肢的慢性顽固性疼痛的辅助治疗。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包含针状电极和片状电极，电极长度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60cm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针状电极可提供多种触点间距，多种规格的电极可供选用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片状电极至少包含5-6-5触点排布和双8触点排布。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灭菌提供，可长期植入人体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与适配的脊髓刺激器和程控器搭配使用，兼容脉冲频率包括2-10000Hz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针状电极至少包含：电极、（塑形/指引）钢丝/探针、穿刺针/插入针、（穿刺）导丝/空白导线等配置组成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片状电极至少包含：电极、空白/模拟电极、（外科电极）通道器等配置组成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综合实力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产品生产企业为高新技术企业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或世界500强医疗器械企业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植入式脊髓刺激延伸导线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和适配的脊髓刺激器、植入式脊髓刺激电极等联合使用，用于躯干、四肢慢性顽固性疼痛的辅助治疗。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长度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40cm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连接头类型：4-8 触点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与适配的脊髓刺激器、电极、程控器搭配使用，兼容脉冲频率包括2-10000Hz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至少包含：（脊髓刺激）延伸导线、硅胶套/套筒/连接器护套、扭力改锥/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力矩螺丝刀/（转矩/扭矩）扳手等配置组成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综合实力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产品生产企业为高新技术企业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或世界500强医疗器械企业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植入式可充电脊髓刺激器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和适配的植入式脊髓刺激电极、延伸导线等配合使用，用于躯干、四肢的慢性顽固性疼痛的辅助治疗。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可充电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可兼容16触点电极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灭菌提供，可长期植入体内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刺激频率最高可设置10000Hz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与适配的程控器搭配可支持多种刺激模式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至少包含：植入式脊髓刺激器/脉冲发生器/神经刺激器、电极塞/端口塞/封堵头/封堵塞/端口插头、扭力改锥/（扭矩）扳手/力矩螺丝刀等配置组成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综合实力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产品生产企业为高新技术企业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或世界500强医疗器械企业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>备注：1. 加注“★”号的技术指标为关键指标，≥1项未达到文件要求，即做废标处理。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 xml:space="preserve">      2.▲标识的指标负偏离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＞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>8项，“参数指标偏离情况”得0分。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 xml:space="preserve">      3.加注“★”、“▲”号的技术指标均需投标企业提供证明材料。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说明 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（1）★指标为必须响应指标，任意一项不满足要求即做废标处理；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（2）《采购需求表》备注已明确证明材料种类的，以所注内容或国家行政管理部门、专业检测机构出具的证明材料为准；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3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（4）无标识指标正偏离需参照上述要求提供技术支持材料，未提供的正偏离不予认可。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2EA7"/>
    <w:rsid w:val="000E1DA2"/>
    <w:rsid w:val="002247D0"/>
    <w:rsid w:val="003178EB"/>
    <w:rsid w:val="00326739"/>
    <w:rsid w:val="003A5728"/>
    <w:rsid w:val="003A6CF8"/>
    <w:rsid w:val="004028E6"/>
    <w:rsid w:val="004034EC"/>
    <w:rsid w:val="005321E6"/>
    <w:rsid w:val="006A0213"/>
    <w:rsid w:val="006A3C80"/>
    <w:rsid w:val="006B2EA7"/>
    <w:rsid w:val="00782142"/>
    <w:rsid w:val="007C18CD"/>
    <w:rsid w:val="00845811"/>
    <w:rsid w:val="00865D6C"/>
    <w:rsid w:val="008C0186"/>
    <w:rsid w:val="0093365A"/>
    <w:rsid w:val="00996AAE"/>
    <w:rsid w:val="00A35281"/>
    <w:rsid w:val="00A72B75"/>
    <w:rsid w:val="00A862E8"/>
    <w:rsid w:val="00B41FAF"/>
    <w:rsid w:val="00BC4BA0"/>
    <w:rsid w:val="00D413D2"/>
    <w:rsid w:val="00F11461"/>
    <w:rsid w:val="00FD4A7A"/>
    <w:rsid w:val="1AE9744C"/>
    <w:rsid w:val="23DC37CF"/>
    <w:rsid w:val="24090A98"/>
    <w:rsid w:val="298D56E9"/>
    <w:rsid w:val="2DCF66C7"/>
    <w:rsid w:val="32EA6F60"/>
    <w:rsid w:val="3A6B4B3C"/>
    <w:rsid w:val="3D7E6D96"/>
    <w:rsid w:val="686F6AD4"/>
    <w:rsid w:val="688C124F"/>
    <w:rsid w:val="72AB606A"/>
    <w:rsid w:val="7C456E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font111"/>
    <w:basedOn w:val="9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2">
    <w:name w:val="页眉 Char"/>
    <w:basedOn w:val="9"/>
    <w:link w:val="7"/>
    <w:qFormat/>
    <w:uiPriority w:val="0"/>
    <w:rPr>
      <w:kern w:val="2"/>
      <w:sz w:val="18"/>
      <w:szCs w:val="18"/>
    </w:rPr>
  </w:style>
  <w:style w:type="paragraph" w:customStyle="1" w:styleId="13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4">
    <w:name w:val="批注框文本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daohangxitong.com</Company>
  <Pages>2</Pages>
  <Words>200</Words>
  <Characters>1143</Characters>
  <Lines>9</Lines>
  <Paragraphs>2</Paragraphs>
  <TotalTime>5</TotalTime>
  <ScaleCrop>false</ScaleCrop>
  <LinksUpToDate>false</LinksUpToDate>
  <CharactersWithSpaces>1341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2024-03-07T12:41:00Z</dcterms:created>
  <dc:creator>DOCTOR</dc:creator>
  <cp:lastModifiedBy>Administrator</cp:lastModifiedBy>
  <cp:lastPrinted>2025-10-13T01:55:00Z</cp:lastPrinted>
  <dcterms:modified xsi:type="dcterms:W3CDTF">2026-03-24T05:00:27Z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