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156" w:beforeLines="50" w:after="156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6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669"/>
        <w:gridCol w:w="720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采购计划</w:t>
            </w: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编号</w:t>
            </w:r>
          </w:p>
        </w:tc>
        <w:tc>
          <w:tcPr>
            <w:tcW w:w="15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Cs w:val="21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szCs w:val="21"/>
              </w:rPr>
              <w:t>精子染色液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szCs w:val="21"/>
              </w:rPr>
              <w:t>/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bookmarkStart w:id="0" w:name="_GoBack" w:colFirst="0" w:colLast="5"/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用于定量检测人精液样本中精子DNA的碎片率。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医疗器械注册证或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资质要求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具备二类医疗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器械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注册证。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医疗器械注册证或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适配机型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可适配流式细胞仪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精子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浓度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≥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0.5×10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vertAlign w:val="superscript"/>
                <w:lang w:bidi="ar"/>
              </w:rPr>
              <w:t>6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个/mL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精密度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DFI≥30%时，变异系数≤10%；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DFI＜30%时，变异系数≤10%。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6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染色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物资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szCs w:val="21"/>
              </w:rPr>
              <w:t>吖啶橙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7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特异性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rPr>
                <w:rFonts w:ascii="黑体" w:hAnsi="宋体" w:eastAsia="黑体" w:cs="黑体"/>
                <w:szCs w:val="21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左氧氟沙星、果糖、锌离子、柠檬酸、L-肉毒碱等外源、内源物质不影响检测结果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8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试剂效期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在2℃～8℃避光环境下可稳定保存≥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12</w:t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个月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9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试剂存储条件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试剂开瓶使用后，在2℃～8℃避光环境下可保存≥14天。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 w:bidi="ar"/>
              </w:rPr>
              <w:t>适用样本类型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▲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新鲜或冻存的精液标本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说明书或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白皮书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11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质控品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需配备相关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实验所需质控品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pacing w:line="0" w:lineRule="atLeast"/>
              <w:jc w:val="center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相关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承诺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 w:bidi="ar"/>
              </w:rPr>
              <w:t>合</w:t>
            </w:r>
            <w:r>
              <w:rPr>
                <w:rFonts w:hint="eastAsia" w:ascii="黑体" w:hAnsi="黑体" w:eastAsia="黑体" w:cs="黑体"/>
                <w:kern w:val="0"/>
                <w:szCs w:val="21"/>
                <w:lang w:eastAsia="zh-CN" w:bidi="ar"/>
              </w:rPr>
              <w:t>合</w:t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同签订后</w:t>
            </w: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 w:bidi="ar"/>
              </w:rPr>
              <w:t>,</w:t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交付时间地</w:t>
            </w:r>
            <w:r>
              <w:rPr>
                <w:rFonts w:hint="eastAsia" w:ascii="黑体" w:hAnsi="黑体" w:eastAsia="黑体" w:cs="黑体"/>
                <w:kern w:val="0"/>
                <w:szCs w:val="21"/>
                <w:lang w:eastAsia="zh-CN" w:bidi="ar"/>
              </w:rPr>
              <w:t>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szCs w:val="21"/>
                <w:lang w:bidi="ar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eastAsia="zh-CN" w:bidi="ar"/>
              </w:rPr>
              <w:t>验收完成后</w:t>
            </w: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 w:bidi="ar"/>
              </w:rPr>
              <w:t>,半年内</w:t>
            </w:r>
            <w:r>
              <w:rPr>
                <w:rFonts w:hint="eastAsia" w:ascii="黑体" w:hAnsi="黑体" w:eastAsia="黑体" w:cs="黑体"/>
                <w:kern w:val="0"/>
                <w:szCs w:val="21"/>
                <w:lang w:eastAsia="zh-CN" w:bidi="ar"/>
              </w:rPr>
              <w:t>付</w:t>
            </w: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 w:bidi="ar"/>
              </w:rPr>
              <w:t>100%。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ascii="黑体" w:hAnsi="黑体" w:eastAsia="黑体" w:cs="黑体"/>
                <w:szCs w:val="21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ascii="黑体" w:hAnsi="黑体" w:eastAsia="黑体" w:cs="黑体"/>
                <w:szCs w:val="21"/>
              </w:rPr>
              <w:t>4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售后服务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负责提供首次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开展该项目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性能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验证所需检测试剂及相应质控品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，免费维护，免费提供使用培训。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ascii="黑体" w:hAnsi="黑体" w:eastAsia="黑体" w:cs="黑体"/>
                <w:szCs w:val="21"/>
              </w:rPr>
              <w:t>5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售后服务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2</w:t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售后响应时间≤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4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小时，到达现场时间≤</w:t>
            </w:r>
            <w:r>
              <w:rPr>
                <w:rFonts w:ascii="黑体" w:hAnsi="宋体" w:eastAsia="黑体" w:cs="黑体"/>
                <w:iCs/>
                <w:kern w:val="0"/>
                <w:szCs w:val="21"/>
                <w:lang w:bidi="ar"/>
              </w:rPr>
              <w:t>24</w:t>
            </w: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Cs/>
                <w:szCs w:val="21"/>
              </w:rPr>
            </w:pPr>
            <w:r>
              <w:rPr>
                <w:rFonts w:hint="eastAsia" w:ascii="黑体" w:hAnsi="宋体" w:eastAsia="黑体" w:cs="黑体"/>
                <w:iCs/>
                <w:kern w:val="0"/>
                <w:szCs w:val="21"/>
                <w:lang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采购实施建议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szCs w:val="21"/>
              </w:rPr>
              <w:t>1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采购方式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 xml:space="preserve">□公开招标    □邀请招标    </w:t>
            </w:r>
            <w:r>
              <w:rPr>
                <w:rFonts w:ascii="Segoe UI Symbol" w:hAnsi="Segoe UI Symbol" w:eastAsia="黑体" w:cs="Segoe UI Symbol"/>
                <w:kern w:val="0"/>
                <w:szCs w:val="21"/>
                <w:lang w:bidi="ar"/>
              </w:rPr>
              <w:t>☑</w:t>
            </w: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竞争性谈判    □单一来源     □询价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szCs w:val="21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评审方法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Cs w:val="21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☑综合评分法      □质量优先法      □经评审的最低价法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3</w:t>
            </w:r>
          </w:p>
        </w:tc>
        <w:tc>
          <w:tcPr>
            <w:tcW w:w="1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Cs w:val="21"/>
                <w:lang w:bidi="ar"/>
              </w:rPr>
              <w:t>技术偏离要求</w:t>
            </w:r>
          </w:p>
        </w:tc>
        <w:tc>
          <w:tcPr>
            <w:tcW w:w="71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▲标识的指标负偏离≥</w:t>
            </w:r>
            <w:r>
              <w:rPr>
                <w:rFonts w:ascii="黑体" w:hAnsi="黑体" w:eastAsia="黑体" w:cs="黑体"/>
                <w:kern w:val="0"/>
                <w:szCs w:val="21"/>
                <w:lang w:bidi="ar"/>
              </w:rPr>
              <w:t>3</w:t>
            </w: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项，投标企业技术分值为0分</w:t>
            </w:r>
          </w:p>
          <w:p>
            <w:pPr>
              <w:widowControl/>
              <w:spacing w:line="240" w:lineRule="exact"/>
              <w:jc w:val="left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▲标识的指标和“无标识”指标负偏离≥5项，投标企业技术分值为0分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06F" w:usb1="1200FBEF" w:usb2="0004C000" w:usb3="00000000" w:csb0="00000001" w:csb1="4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8A9"/>
    <w:rsid w:val="00066CAA"/>
    <w:rsid w:val="000A0E49"/>
    <w:rsid w:val="00237134"/>
    <w:rsid w:val="00377FBE"/>
    <w:rsid w:val="004148B4"/>
    <w:rsid w:val="004D034B"/>
    <w:rsid w:val="00557E5F"/>
    <w:rsid w:val="005A2B6E"/>
    <w:rsid w:val="005E7F2A"/>
    <w:rsid w:val="006E34DC"/>
    <w:rsid w:val="007345EF"/>
    <w:rsid w:val="00774074"/>
    <w:rsid w:val="009950C1"/>
    <w:rsid w:val="009A16E3"/>
    <w:rsid w:val="00A078DF"/>
    <w:rsid w:val="00AD58A9"/>
    <w:rsid w:val="00B92CFB"/>
    <w:rsid w:val="00BF3355"/>
    <w:rsid w:val="00D06F66"/>
    <w:rsid w:val="00E01B54"/>
    <w:rsid w:val="00E83452"/>
    <w:rsid w:val="00E96D57"/>
    <w:rsid w:val="00F82E09"/>
    <w:rsid w:val="06A90869"/>
    <w:rsid w:val="128431C2"/>
    <w:rsid w:val="217444EB"/>
    <w:rsid w:val="217C145D"/>
    <w:rsid w:val="34F20AE9"/>
    <w:rsid w:val="38EC5CF7"/>
    <w:rsid w:val="3BA4561E"/>
    <w:rsid w:val="44D16332"/>
    <w:rsid w:val="505D6936"/>
    <w:rsid w:val="50AA2519"/>
    <w:rsid w:val="529A572E"/>
    <w:rsid w:val="682A130C"/>
    <w:rsid w:val="686F6AD4"/>
    <w:rsid w:val="6FC765C9"/>
    <w:rsid w:val="72356ABA"/>
    <w:rsid w:val="733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font31"/>
    <w:basedOn w:val="7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1166</Words>
  <Characters>1229</Characters>
  <Lines>11</Lines>
  <Paragraphs>3</Paragraphs>
  <TotalTime>0</TotalTime>
  <ScaleCrop>false</ScaleCrop>
  <LinksUpToDate>false</LinksUpToDate>
  <CharactersWithSpaces>1258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DOCTOR</cp:lastModifiedBy>
  <dcterms:modified xsi:type="dcterms:W3CDTF">2026-04-29T03:11:14Z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A5242BB19C72416E954E3B855039F455_13</vt:lpwstr>
  </property>
  <property fmtid="{D5CDD505-2E9C-101B-9397-08002B2CF9AE}" pid="4" name="KSOTemplateDocerSaveRecord">
    <vt:lpwstr>eyJoZGlkIjoiMzlhZGRiMjM5NzE3NmJmYWZiZjgxNTk4Y2MxOTUzZDIifQ==</vt:lpwstr>
  </property>
</Properties>
</file>