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jc w:val="both"/>
        <w:textAlignment w:val="auto"/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eastAsia="zh-CN"/>
        </w:rPr>
      </w:pPr>
      <w:bookmarkStart w:id="0" w:name="_Toc14060"/>
      <w:bookmarkStart w:id="1" w:name="_Toc152058290"/>
      <w:bookmarkStart w:id="2" w:name="_Toc112768493"/>
      <w:bookmarkStart w:id="3" w:name="_Toc2406"/>
      <w:bookmarkStart w:id="4" w:name="_Toc112681847"/>
      <w:bookmarkStart w:id="5" w:name="_Toc13168"/>
      <w:bookmarkStart w:id="6" w:name="_Toc132186974"/>
      <w:bookmarkStart w:id="7" w:name="_Toc150421247"/>
      <w:bookmarkStart w:id="8" w:name="_Toc32238"/>
      <w:bookmarkStart w:id="9" w:name="_Toc22203"/>
      <w:bookmarkStart w:id="10" w:name="_Toc130888006"/>
      <w:bookmarkStart w:id="11" w:name="_Toc128154367"/>
      <w:bookmarkStart w:id="12" w:name="_Toc22977"/>
      <w:bookmarkStart w:id="13" w:name="_Toc132191258"/>
      <w:bookmarkStart w:id="14" w:name="_Toc128470294"/>
      <w:r>
        <w:rPr>
          <w:rFonts w:hint="eastAsia" w:ascii="黑体" w:hAnsi="黑体" w:cs="黑体"/>
          <w:b/>
          <w:bCs/>
          <w:color w:val="auto"/>
          <w:sz w:val="28"/>
          <w:szCs w:val="28"/>
        </w:rPr>
        <w:t>一、商务要求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Style w:val="10"/>
        <w:tblW w:w="4996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1465"/>
        <w:gridCol w:w="757"/>
        <w:gridCol w:w="4739"/>
        <w:gridCol w:w="763"/>
        <w:gridCol w:w="13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bookmarkStart w:id="15" w:name="_Toc128150134"/>
            <w:bookmarkStart w:id="16" w:name="_Toc152057837"/>
            <w:bookmarkStart w:id="17" w:name="_Toc128150778"/>
            <w:bookmarkStart w:id="18" w:name="_Toc130887500"/>
            <w:bookmarkStart w:id="19" w:name="_Toc128397970"/>
            <w:bookmarkStart w:id="20" w:name="_Toc127820564"/>
            <w:bookmarkStart w:id="21" w:name="_Toc128151027"/>
            <w:bookmarkStart w:id="22" w:name="_Toc16735"/>
            <w:bookmarkStart w:id="23" w:name="_Toc150418428"/>
            <w:bookmarkStart w:id="24" w:name="_Toc132190634"/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需求名称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性质</w:t>
            </w:r>
          </w:p>
        </w:tc>
        <w:tc>
          <w:tcPr>
            <w:tcW w:w="2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需求具体内容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是否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量化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商务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交货时间、交货地点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★</w:t>
            </w:r>
          </w:p>
        </w:tc>
        <w:tc>
          <w:tcPr>
            <w:tcW w:w="2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合同签订后3个月内交付，交付地点由甲方指定。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付款及结算方式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★</w:t>
            </w:r>
          </w:p>
        </w:tc>
        <w:tc>
          <w:tcPr>
            <w:tcW w:w="2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物资到货（服务完成）验收后付95%。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履约保证金/质量保证金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★</w:t>
            </w:r>
          </w:p>
        </w:tc>
        <w:tc>
          <w:tcPr>
            <w:tcW w:w="2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质保期结束后，无质量问题支付剩余5%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产品包装和运输要求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★</w:t>
            </w:r>
          </w:p>
        </w:tc>
        <w:tc>
          <w:tcPr>
            <w:tcW w:w="2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按照国家、行业相关标准规范，产品确保包装完好，运输确保不对产品造成损伤。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售后服务1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（质保）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★</w:t>
            </w:r>
          </w:p>
        </w:tc>
        <w:tc>
          <w:tcPr>
            <w:tcW w:w="2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保修年限不低于3年，全年故障停机时间不高于5%（按365日/年计算)。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售后服务2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（质保）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★</w:t>
            </w:r>
          </w:p>
        </w:tc>
        <w:tc>
          <w:tcPr>
            <w:tcW w:w="2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保修期内免费提供定期维护保养服务，免费升级和维护软件，免费提供使用培训。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7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售后服务3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（质保）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★</w:t>
            </w:r>
          </w:p>
        </w:tc>
        <w:tc>
          <w:tcPr>
            <w:tcW w:w="2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提供不少于2人次、0.5天的工程师维修培训。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售后服务4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（响应时间）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★</w:t>
            </w:r>
          </w:p>
        </w:tc>
        <w:tc>
          <w:tcPr>
            <w:tcW w:w="2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维修响应时间≤6小时，京内维修到达现场时间≤12小时，京外维修到达现场时间≤48小时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9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备品备件要求（零配件）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★</w:t>
            </w:r>
          </w:p>
        </w:tc>
        <w:tc>
          <w:tcPr>
            <w:tcW w:w="2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由供应商承诺项目使用寿命周期内保证零配件供应。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知识产权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★</w:t>
            </w:r>
          </w:p>
        </w:tc>
        <w:tc>
          <w:tcPr>
            <w:tcW w:w="2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基于项目合同履行形成的知识产权和其他权益，其权属归采购单位所有，法律另有规定的除外。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11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物资编目编码、打码贴签要求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★</w:t>
            </w:r>
          </w:p>
        </w:tc>
        <w:tc>
          <w:tcPr>
            <w:tcW w:w="2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企业承诺</w:t>
            </w:r>
          </w:p>
        </w:tc>
      </w:tr>
    </w:tbl>
    <w:p>
      <w:pPr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  <w:br w:type="page"/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jc w:val="both"/>
        <w:textAlignment w:val="auto"/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  <w:t>技术要求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tbl>
      <w:tblPr>
        <w:tblStyle w:val="10"/>
        <w:tblW w:w="4997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1465"/>
        <w:gridCol w:w="759"/>
        <w:gridCol w:w="4742"/>
        <w:gridCol w:w="765"/>
        <w:gridCol w:w="13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需求名称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参数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性质</w:t>
            </w:r>
          </w:p>
        </w:tc>
        <w:tc>
          <w:tcPr>
            <w:tcW w:w="2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需求具体内容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是否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量化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技术要求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基本要求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★</w:t>
            </w:r>
          </w:p>
        </w:tc>
        <w:tc>
          <w:tcPr>
            <w:tcW w:w="2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通过手卫生结果进行AI图像分析和量化打分，对其结果进行评价分析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企业承诺或产品彩页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检测时长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★</w:t>
            </w:r>
          </w:p>
        </w:tc>
        <w:tc>
          <w:tcPr>
            <w:tcW w:w="2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一键式启动，启动时间≤10s，检测时长≤35s，对手部进行快速扫描，35s内得到扫描结果，实时的图像反馈，直观展示手部消毒情况，并给出改进意见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企业承诺或产品彩页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结果评价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▲</w:t>
            </w:r>
          </w:p>
        </w:tc>
        <w:tc>
          <w:tcPr>
            <w:tcW w:w="2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配套的AI图像分析系统，通过对洗手液已覆盖面积与整个手掌的占比分析，在仪器屏幕已覆盖消毒液呈现一种颜色，未覆盖消毒液呈现另一种颜色，直观颜色对比结果和区域，并对洗手效果进行量化打分：例如，洗手液合格覆盖率：≥90%，得分在90以上设定为合格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企业承诺或产品彩页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报表分析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★</w:t>
            </w:r>
          </w:p>
        </w:tc>
        <w:tc>
          <w:tcPr>
            <w:tcW w:w="2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对所有的检测数据进行汇总，生成详细的统计报表内容≥10项，包括但不局限于手卫生进展、参与人数、测试次数、最常错过的区域、手卫生依从性、最佳表现者、职业、部门、性别、年龄等。报告格式可导出PPT、PDF、EXCEL等格式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企业承诺或产品彩页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数据存储量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满足≥1000次储存测量信息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识别卡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▲</w:t>
            </w:r>
          </w:p>
        </w:tc>
        <w:tc>
          <w:tcPr>
            <w:tcW w:w="2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配置≥20张身份识别卡（ID卡），可对持卡人测试结果数据进行统计学分析，后续也可单独定制卡外观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企业承诺或产品彩页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便携性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▲</w:t>
            </w:r>
          </w:p>
        </w:tc>
        <w:tc>
          <w:tcPr>
            <w:tcW w:w="2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配置移动箱，安装方式≥2种，至少包含：集成式、挂壁式，可将设备放置于医院大堂，病房，护士站，教学中心等进行手部卫生的检测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企业承诺或产品彩页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8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主机处理器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2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配置≥四核 1GHz，存储：SSD，32GB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320" w:lineRule="exact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显示屏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≥8英寸，采用TFT液晶屏，像素：1280 x 800像素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工作环境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温度：5-40℃，湿度：10 - 90%RH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11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支持网络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移动网络、WIFI、以太网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12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尺寸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≤350mm x 500mm x 300mm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13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重量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▲</w:t>
            </w:r>
          </w:p>
        </w:tc>
        <w:tc>
          <w:tcPr>
            <w:tcW w:w="2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≤8Kg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企业承诺或产品彩页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14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设备外观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铝合金外壳与玻璃防护罩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15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电源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24V直流或者110-240V交流电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功耗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≤80W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17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适配性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210" w:firstLineChars="10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▲</w:t>
            </w:r>
          </w:p>
        </w:tc>
        <w:tc>
          <w:tcPr>
            <w:tcW w:w="2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适用于含长波紫外荧光（激发波长范围300nm～400nm）的洗手液或者洗手啫喱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0" w:after="330"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企业承诺或产品彩页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18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配置要求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★</w:t>
            </w:r>
          </w:p>
        </w:tc>
        <w:tc>
          <w:tcPr>
            <w:tcW w:w="2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扫描仪主机1台；与设备配套使用的手部消毒液1瓶（1L）；识别卡20张；电源线1根；产品手册1份，便携箱1个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企业承诺或交货清单或配置清单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bookmarkStart w:id="25" w:name="_GoBack"/>
      <w:bookmarkEnd w:id="25"/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说明：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（1）★指标为必须响应指标，任意一项不满足要求即做废标处理；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（2）《采购需求表》备注已明确证明材料种类的，以所注内容或国家行政管理部门、专业检测机构出具的证明材料为准。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（3）★标识指标及▲标识指标须提供技术支持材料，支持材料包括但不限于以下任意一种或几种：产品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  <w:t>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  <w:t>（4）无标识指标正偏离需参照上述要求提供技术支持材料，未提供的正偏离不予认可。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  <w:t>（5）加注“★”、“▲”号的技术指标均需投标企业提供证明材料（证明材料为“企业承诺的，在技术商务指标参数响应偏离表中体现即可）。</w:t>
      </w:r>
    </w:p>
    <w:sectPr>
      <w:headerReference r:id="rId3" w:type="default"/>
      <w:footerReference r:id="rId4" w:type="default"/>
      <w:pgSz w:w="11906" w:h="16838"/>
      <w:pgMar w:top="1134" w:right="1134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0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0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1827858875"/>
      </w:sdtPr>
      <w:sdtContent/>
    </w:sdt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hint="eastAsia" w:ascii="楷体_GB2312" w:hAnsi="楷体" w:eastAsia="楷体_GB2312" w:cs="楷体"/>
        <w:sz w:val="21"/>
        <w:szCs w:val="21"/>
        <w:lang w:eastAsia="zh-CN"/>
      </w:rPr>
    </w:pPr>
    <w:r>
      <w:rPr>
        <w:sz w:val="21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38470" cy="8891270"/>
          <wp:effectExtent l="0" t="0" r="5080" b="5080"/>
          <wp:wrapNone/>
          <wp:docPr id="46" name="WordPictureWatermark237255" descr="水印图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WordPictureWatermark237255" descr="水印图片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38470" cy="8891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="楷体_GB2312" w:hAnsi="楷体" w:eastAsia="楷体_GB2312" w:cs="楷体"/>
        <w:sz w:val="21"/>
        <w:szCs w:val="21"/>
      </w:rPr>
      <w:t>第</w:t>
    </w:r>
    <w:r>
      <w:rPr>
        <w:rFonts w:hint="eastAsia" w:ascii="楷体_GB2312" w:hAnsi="楷体" w:eastAsia="楷体_GB2312" w:cs="楷体"/>
        <w:sz w:val="21"/>
        <w:szCs w:val="21"/>
        <w:lang w:eastAsia="zh-CN"/>
      </w:rPr>
      <w:t>六</w:t>
    </w:r>
    <w:r>
      <w:rPr>
        <w:rFonts w:hint="eastAsia" w:ascii="楷体_GB2312" w:hAnsi="楷体" w:eastAsia="楷体_GB2312" w:cs="楷体"/>
        <w:sz w:val="21"/>
        <w:szCs w:val="21"/>
      </w:rPr>
      <w:t>章 采购项目商务和技术要求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D66C86"/>
    <w:multiLevelType w:val="singleLevel"/>
    <w:tmpl w:val="B3D66C8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wOWRjZTg3ZjBlNWMzYzE4YjA1Yzg1MzdmOWRhYTcifQ=="/>
  </w:docVars>
  <w:rsids>
    <w:rsidRoot w:val="00000000"/>
    <w:rsid w:val="1ECF5BC7"/>
    <w:rsid w:val="2671770B"/>
    <w:rsid w:val="41FD572E"/>
    <w:rsid w:val="477511A4"/>
    <w:rsid w:val="4BF26A93"/>
    <w:rsid w:val="7D0B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/>
      <w:b/>
      <w:bCs/>
      <w:kern w:val="28"/>
      <w:sz w:val="32"/>
      <w:szCs w:val="32"/>
    </w:r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Body Text First Indent 2"/>
    <w:basedOn w:val="5"/>
    <w:semiHidden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2025-05-12T11:58:00Z</dcterms:created>
  <dc:creator>DOCTOR</dc:creator>
  <cp:lastModifiedBy>DOCTOR</cp:lastModifiedBy>
  <dcterms:modified xsi:type="dcterms:W3CDTF">2026-05-14T02:26:05Z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8923F17829784343B44F927D21602F24_12</vt:lpwstr>
  </property>
</Properties>
</file>