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97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443"/>
        <w:gridCol w:w="666"/>
        <w:gridCol w:w="4493"/>
        <w:gridCol w:w="727"/>
        <w:gridCol w:w="11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脊髓刺激患者程控充电器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患者使用，用于脊髓刺激器的程控、充电。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603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可对植入体内的脊髓刺激器进行参数调整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可对植入体内的脊髓刺激器进行充电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可被授权定时、变频或体位等模式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兼容脉冲频率包括2-10000Hz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672"/>
              </w:tabs>
              <w:spacing w:line="240" w:lineRule="exact"/>
              <w:jc w:val="both"/>
              <w:textAlignment w:val="center"/>
              <w:rPr>
                <w:rFonts w:hint="eastAsia" w:ascii="黑体" w:hAnsi="黑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至少包含：患者程控充电器或（程控仪、充电器），说明书/使用手册等配置组成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植入式脊髓神经刺激电极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和适配的植入式脊髓刺激器、延伸导线等配合使用，用于躯干、四肢的慢性顽固性疼痛的辅助治疗。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包含针状电极和片状电极，电极长度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针状电极可提供多种触点间距，多种规格的电极可供选用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片状电极至少包含5-6-5触点排布和双8触点排布。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灭菌提供，可长期植入人体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与适配的脊髓刺激器和程控器搭配使用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针状电极至少包含：电极、（塑形/指引）钢丝/探针、穿刺针/插入针、（穿刺）导丝/空白导线等配置组成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片状电极至少包含：电极、空白/模拟电极、（外科电极）通道器等配置组成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植入式脊髓刺激延伸导线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和适配的脊髓刺激器、植入式脊髓刺激电极等联合使用，用于躯干、四肢慢性顽固性疼痛的辅助治疗。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长度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40cm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连接头类型：4-8 触点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与适配的脊髓刺激器、电极、程控器搭配使用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22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至少包含：（脊髓刺激）延伸导线、硅胶套/套筒/连接器护套、扭力改锥/力矩螺丝刀/（转矩/扭矩）扳手等配置组成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植入式可充电脊髓刺激器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基本要求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和适配的植入式脊髓刺激电极、延伸导线等配合使用，用于躯干、四肢的慢性顽固性疼痛的辅助治疗。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标准规范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获得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NMPA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颁发的中华人民共和国医疗器械注册证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可充电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可兼容16触点电极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27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灭菌提供，可长期植入体内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刺激频率最高可设置10000Hz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29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技术指标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与适配的程控器搭配可支持多种刺激模式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配置要求1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★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至少包含：植入式脊髓刺激器/脉冲发生器/神经刺激器、电极塞/端口塞/封堵头/封堵塞/端口插头、扭力改锥/（扭矩）扳手/力矩螺丝刀等配置组成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脊髓刺激患者程控充电器、</w:t>
            </w:r>
            <w:r>
              <w:rPr>
                <w:rFonts w:hint="default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植入式脊髓神经刺激电极</w:t>
            </w:r>
            <w:r>
              <w:rPr>
                <w:rFonts w:hint="eastAsia" w:ascii="黑体" w:hAnsi="宋体" w:eastAsia="黑体" w:cs="黑体"/>
                <w:b/>
                <w:bCs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植入式脊髓刺激延伸导线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、</w:t>
            </w: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kern w:val="0"/>
                <w:sz w:val="21"/>
                <w:szCs w:val="21"/>
                <w:highlight w:val="none"/>
                <w:lang w:val="en-US" w:eastAsia="zh-CN" w:bidi="ar"/>
              </w:rPr>
              <w:t>植入式可充电脊髓刺激器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综合实力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none"/>
                <w:lang w:bidi="ar"/>
              </w:rPr>
              <w:t>▲</w:t>
            </w:r>
          </w:p>
        </w:tc>
        <w:tc>
          <w:tcPr>
            <w:tcW w:w="4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产品生产企业为高新技术企业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或世界500强医疗器械企业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否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备注：1. 加注“★”号的技术指标为关键指标，≥1项未达到文件要求，即做废标处理。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2.▲标识的指标负偏离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＞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>8项，技术参数分值为0分。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highlight w:val="none"/>
                <w:lang w:val="en-US" w:eastAsia="zh-CN"/>
              </w:rPr>
              <w:t xml:space="preserve">      3.加注“★”、“▲”号的技术指标均需投标企业提供证明材料。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说明 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（2）《采购需求表》备注已明确证明材料种类的，以所注内容或国家行政管理部门、专业检测机构出具的证明材料为准；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highlight w:val="none"/>
                <w:lang w:val="en-US" w:eastAsia="zh-CN"/>
              </w:rPr>
              <w:t>（4）无标识指标正偏离需参照上述要求提供技术支持材料，未提供的正偏离不予认可。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EA7"/>
    <w:rsid w:val="000E1DA2"/>
    <w:rsid w:val="002247D0"/>
    <w:rsid w:val="003178EB"/>
    <w:rsid w:val="00326739"/>
    <w:rsid w:val="003A5728"/>
    <w:rsid w:val="003A6CF8"/>
    <w:rsid w:val="004028E6"/>
    <w:rsid w:val="004034EC"/>
    <w:rsid w:val="005321E6"/>
    <w:rsid w:val="006A0213"/>
    <w:rsid w:val="006A3C80"/>
    <w:rsid w:val="006B2EA7"/>
    <w:rsid w:val="00782142"/>
    <w:rsid w:val="007C18CD"/>
    <w:rsid w:val="00845811"/>
    <w:rsid w:val="00865D6C"/>
    <w:rsid w:val="008C0186"/>
    <w:rsid w:val="0093365A"/>
    <w:rsid w:val="00996AAE"/>
    <w:rsid w:val="00A35281"/>
    <w:rsid w:val="00A72B75"/>
    <w:rsid w:val="00A862E8"/>
    <w:rsid w:val="00B41FAF"/>
    <w:rsid w:val="00BC4BA0"/>
    <w:rsid w:val="00D413D2"/>
    <w:rsid w:val="00F11461"/>
    <w:rsid w:val="00FD4A7A"/>
    <w:rsid w:val="1AE9744C"/>
    <w:rsid w:val="23DC37CF"/>
    <w:rsid w:val="24090A98"/>
    <w:rsid w:val="298D56E9"/>
    <w:rsid w:val="2DCF66C7"/>
    <w:rsid w:val="32EA6F60"/>
    <w:rsid w:val="3A6B4B3C"/>
    <w:rsid w:val="3D7E6D96"/>
    <w:rsid w:val="4D394D10"/>
    <w:rsid w:val="686F6AD4"/>
    <w:rsid w:val="688C124F"/>
    <w:rsid w:val="72AB606A"/>
    <w:rsid w:val="7C456E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font111"/>
    <w:basedOn w:val="9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2">
    <w:name w:val="页眉 Char"/>
    <w:basedOn w:val="9"/>
    <w:link w:val="7"/>
    <w:qFormat/>
    <w:uiPriority w:val="0"/>
    <w:rPr>
      <w:kern w:val="2"/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4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2</Pages>
  <Words>200</Words>
  <Characters>1143</Characters>
  <Lines>9</Lines>
  <Paragraphs>2</Paragraphs>
  <TotalTime>0</TotalTime>
  <ScaleCrop>false</ScaleCrop>
  <LinksUpToDate>false</LinksUpToDate>
  <CharactersWithSpaces>1341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Administrator</cp:lastModifiedBy>
  <cp:lastPrinted>2025-10-13T01:55:00Z</cp:lastPrinted>
  <dcterms:modified xsi:type="dcterms:W3CDTF">2026-05-08T08:51:12Z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