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1" w:type="dxa"/>
        <w:jc w:val="center"/>
        <w:tblInd w:w="-381" w:type="dxa"/>
        <w:tblLook w:val="04A0"/>
      </w:tblPr>
      <w:tblGrid>
        <w:gridCol w:w="1288"/>
        <w:gridCol w:w="2640"/>
        <w:gridCol w:w="2247"/>
        <w:gridCol w:w="1134"/>
        <w:gridCol w:w="2606"/>
        <w:gridCol w:w="816"/>
      </w:tblGrid>
      <w:tr w:rsidR="009A378E" w:rsidRPr="00B33ACC" w:rsidTr="00CF6816">
        <w:trPr>
          <w:trHeight w:val="426"/>
          <w:jc w:val="center"/>
        </w:trPr>
        <w:tc>
          <w:tcPr>
            <w:tcW w:w="107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医疗设备技术需求确认表</w:t>
            </w:r>
          </w:p>
        </w:tc>
      </w:tr>
      <w:tr w:rsidR="009A378E" w:rsidRPr="00B33ACC" w:rsidTr="00B33ACC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血栓弹力图仪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B33ACC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1B03D6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70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用于术前和术中患者凝血功能的变化监测 (区分正常、高凝、低凝）或体检筛查；快速诊断DIC，区分原发性纤溶亢进和继发性纤溶亢进，指导各类血制品的使用。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资质认证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*2.1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资质认证1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具有CFDA认证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·2.2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资质认证2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具有CE认证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技术和性能参数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spacing w:after="24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通道设计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磁悬浮通道一体机设计 ，通道数量≥4个/台，各通道可独立检测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样本要求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枸橼酸化抗凝全血，肝素化抗凝全血，每次测试用量≤0.5ml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测定时长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单次测试≤30分钟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温度控制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每个通道均有独立温度控制系统，温度设定37℃±0.5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通道性能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稳定性相对偏移≤ ± 10%，批内测试重复性CV≤ ± 10%。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输出参数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至少包括α角、R 值、K 值、MA 值、LY30、LY60、ACP、ACT、EPL、A30、AA 抑制率、ADP抑制率等不少于20个参数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特殊功能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检测杯自动装载，自动卸载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自检功能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设备具有自检功能，在对仪器进行操作时，仪器会提供操作指南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软件系统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软件系统配有自动存盘恢复数据功能。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病历管理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包括病例登记、病例修改、病例记录、病例查询等功能。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诊断筛选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直观的判断血液的高凝低凝状态，还能对血小板功能进行评估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接口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≥4个USB接口，可以连接鼠标、键盘、打印机、扫描枪等外设；≥1个以太网接口，可以连接LIS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*3.13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信息传输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无缝对接医院HIS/LIS系统，实现自动从医院LIS系统下载病人检测信息及向医院LIS系统反馈病人检测结果的功能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保存、查询、到出和打印功能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检测记录可保存、查询、导出、打印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显示屏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≥10寸触摸屏，可以带手套操作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3.16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设备不良事件情况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提供设备近三年不良事件情况（厂家自报）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配置需求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四通道血栓弹力图仪主机1台；配套专业软件1套；打印机1台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配套医用试剂耗材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是否为开放性医用试剂耗材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厂家自报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封闭配套试剂耗材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如有一次性使用封闭医用试剂耗材，厂家自报品规/价格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*6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售后条款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原厂保修年限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预防性维修</w:t>
            </w: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/定期维护保养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保修期内按维修手册要求提供定期维护保养服务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维修响应时间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维修到达现场时间≤0.5个工作日（京内）</w:t>
            </w: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维修到达现场时间≤3个工作日（京外）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6.4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配件报价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6.5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升级与软件维护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保修期内免费升级和软件维护；保修期外，原软件维护仅收工时费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6.6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维修工时费计算方法及价格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至少提供按小时计费和按故障点计费两种方式，用户可自行选择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6.7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专用工具、资料及其它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提供设备配套的维修专用工具（如有），资料（操作手册、维修手册等）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6.8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提供使用培训和工程师原厂培训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合同签订后3个月内交货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A378E" w:rsidRPr="00B33ACC" w:rsidTr="009A378E">
        <w:trPr>
          <w:jc w:val="center"/>
        </w:trPr>
        <w:tc>
          <w:tcPr>
            <w:tcW w:w="10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78E" w:rsidRPr="00B33ACC" w:rsidRDefault="009A378E" w:rsidP="009A378E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备注：1.加注“*”号的技术指标为关键指标，≥1项未达到招标文件要求，即做废标处理。</w:t>
            </w:r>
          </w:p>
          <w:p w:rsidR="009A378E" w:rsidRPr="00B33ACC" w:rsidRDefault="009A378E" w:rsidP="009A378E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2.加注“·”号的技术指标为重要指标。</w:t>
            </w:r>
          </w:p>
          <w:p w:rsidR="009A378E" w:rsidRPr="00B33ACC" w:rsidRDefault="009A378E" w:rsidP="009A378E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33AC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3.加注“*”、“·”号的技术指标均需投标企业提供证明材料。</w:t>
            </w:r>
          </w:p>
        </w:tc>
      </w:tr>
    </w:tbl>
    <w:p w:rsidR="004E0783" w:rsidRPr="009A378E" w:rsidRDefault="004E0783"/>
    <w:sectPr w:rsidR="004E0783" w:rsidRPr="009A378E" w:rsidSect="00F71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0BD" w:rsidRDefault="008610BD" w:rsidP="009A378E">
      <w:r>
        <w:separator/>
      </w:r>
    </w:p>
  </w:endnote>
  <w:endnote w:type="continuationSeparator" w:id="1">
    <w:p w:rsidR="008610BD" w:rsidRDefault="008610BD" w:rsidP="009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0BD" w:rsidRDefault="008610BD" w:rsidP="009A378E">
      <w:r>
        <w:separator/>
      </w:r>
    </w:p>
  </w:footnote>
  <w:footnote w:type="continuationSeparator" w:id="1">
    <w:p w:rsidR="008610BD" w:rsidRDefault="008610BD" w:rsidP="009A3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78E"/>
    <w:rsid w:val="001A1013"/>
    <w:rsid w:val="001B03D6"/>
    <w:rsid w:val="004E0783"/>
    <w:rsid w:val="008610BD"/>
    <w:rsid w:val="009A378E"/>
    <w:rsid w:val="00B33ACC"/>
    <w:rsid w:val="00CF6816"/>
    <w:rsid w:val="00D97B70"/>
    <w:rsid w:val="00F7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3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7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6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240</Words>
  <Characters>1371</Characters>
  <Application>Microsoft Office Word</Application>
  <DocSecurity>0</DocSecurity>
  <Lines>11</Lines>
  <Paragraphs>3</Paragraphs>
  <ScaleCrop>false</ScaleCrop>
  <Company>PLA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chenkun</dc:creator>
  <cp:keywords/>
  <dc:description/>
  <cp:lastModifiedBy>chenkun</cp:lastModifiedBy>
  <cp:revision>6</cp:revision>
  <dcterms:created xsi:type="dcterms:W3CDTF">2022-06-24T08:16:00Z</dcterms:created>
  <dcterms:modified xsi:type="dcterms:W3CDTF">2022-06-27T08:41:00Z</dcterms:modified>
</cp:coreProperties>
</file>