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384" w:type="dxa"/>
        <w:tblInd w:w="0" w:type="dxa"/>
        <w:tblLayout w:type="fixed"/>
        <w:tblCellMar>
          <w:top w:w="0" w:type="dxa"/>
          <w:left w:w="0" w:type="dxa"/>
          <w:bottom w:w="0" w:type="dxa"/>
          <w:right w:w="0" w:type="dxa"/>
        </w:tblCellMar>
      </w:tblPr>
      <w:tblGrid>
        <w:gridCol w:w="955"/>
        <w:gridCol w:w="175"/>
        <w:gridCol w:w="502"/>
        <w:gridCol w:w="1342"/>
        <w:gridCol w:w="189"/>
        <w:gridCol w:w="890"/>
        <w:gridCol w:w="96"/>
        <w:gridCol w:w="162"/>
        <w:gridCol w:w="817"/>
        <w:gridCol w:w="778"/>
        <w:gridCol w:w="490"/>
        <w:gridCol w:w="401"/>
        <w:gridCol w:w="182"/>
        <w:gridCol w:w="1238"/>
        <w:gridCol w:w="1167"/>
      </w:tblGrid>
      <w:tr>
        <w:tblPrEx>
          <w:tblLayout w:type="fixed"/>
          <w:tblCellMar>
            <w:top w:w="0" w:type="dxa"/>
            <w:left w:w="0" w:type="dxa"/>
            <w:bottom w:w="0" w:type="dxa"/>
            <w:right w:w="0" w:type="dxa"/>
          </w:tblCellMar>
        </w:tblPrEx>
        <w:trPr>
          <w:trHeight w:val="510" w:hRule="atLeast"/>
        </w:trPr>
        <w:tc>
          <w:tcPr>
            <w:tcW w:w="9384" w:type="dxa"/>
            <w:gridSpan w:val="15"/>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技术需求表（通用物资）</w:t>
            </w:r>
          </w:p>
        </w:tc>
      </w:tr>
      <w:tr>
        <w:tblPrEx>
          <w:tblLayout w:type="fixed"/>
          <w:tblCellMar>
            <w:top w:w="0" w:type="dxa"/>
            <w:left w:w="0" w:type="dxa"/>
            <w:bottom w:w="0" w:type="dxa"/>
            <w:right w:w="0" w:type="dxa"/>
          </w:tblCellMar>
        </w:tblPrEx>
        <w:trPr>
          <w:trHeight w:val="720" w:hRule="atLeast"/>
        </w:trPr>
        <w:tc>
          <w:tcPr>
            <w:tcW w:w="113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项目名称</w:t>
            </w:r>
          </w:p>
        </w:tc>
        <w:tc>
          <w:tcPr>
            <w:tcW w:w="18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bookmarkStart w:id="0" w:name="_GoBack"/>
            <w:r>
              <w:rPr>
                <w:rFonts w:hint="eastAsia" w:ascii="宋体" w:hAnsi="宋体" w:eastAsia="宋体" w:cs="宋体"/>
                <w:i w:val="0"/>
                <w:color w:val="000000"/>
                <w:kern w:val="0"/>
                <w:sz w:val="24"/>
                <w:szCs w:val="24"/>
                <w:u w:val="none"/>
                <w:lang w:val="en-US" w:eastAsia="zh-CN" w:bidi="ar"/>
              </w:rPr>
              <w:t>自动建库仪</w:t>
            </w:r>
            <w:bookmarkEnd w:id="0"/>
          </w:p>
        </w:tc>
        <w:tc>
          <w:tcPr>
            <w:tcW w:w="107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单价</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（万元）</w:t>
            </w:r>
          </w:p>
        </w:tc>
        <w:tc>
          <w:tcPr>
            <w:tcW w:w="107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40</w:t>
            </w:r>
          </w:p>
        </w:tc>
        <w:tc>
          <w:tcPr>
            <w:tcW w:w="7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数量（项）</w:t>
            </w:r>
          </w:p>
        </w:tc>
        <w:tc>
          <w:tcPr>
            <w:tcW w:w="8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14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预算总金额</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（万元）</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40</w:t>
            </w:r>
          </w:p>
        </w:tc>
      </w:tr>
      <w:tr>
        <w:tblPrEx>
          <w:tblLayout w:type="fixed"/>
          <w:tblCellMar>
            <w:top w:w="0" w:type="dxa"/>
            <w:left w:w="0" w:type="dxa"/>
            <w:bottom w:w="0" w:type="dxa"/>
            <w:right w:w="0" w:type="dxa"/>
          </w:tblCellMar>
        </w:tblPrEx>
        <w:trPr>
          <w:trHeight w:val="394" w:hRule="atLeast"/>
        </w:trPr>
        <w:tc>
          <w:tcPr>
            <w:tcW w:w="113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需求类别</w:t>
            </w:r>
          </w:p>
        </w:tc>
        <w:tc>
          <w:tcPr>
            <w:tcW w:w="5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技术参数和需求内容</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w:t>
            </w:r>
          </w:p>
        </w:tc>
      </w:tr>
      <w:tr>
        <w:tblPrEx>
          <w:tblLayout w:type="fixed"/>
          <w:tblCellMar>
            <w:top w:w="0" w:type="dxa"/>
            <w:left w:w="0" w:type="dxa"/>
            <w:bottom w:w="0" w:type="dxa"/>
            <w:right w:w="0" w:type="dxa"/>
          </w:tblCellMar>
        </w:tblPrEx>
        <w:trPr>
          <w:trHeight w:val="433" w:hRule="atLeast"/>
        </w:trPr>
        <w:tc>
          <w:tcPr>
            <w:tcW w:w="113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Style w:val="5"/>
                <w:lang w:val="en-US" w:eastAsia="zh-CN" w:bidi="ar"/>
              </w:rPr>
              <w:t>符合性要求</w:t>
            </w:r>
            <w:r>
              <w:rPr>
                <w:rStyle w:val="6"/>
                <w:rFonts w:hAnsi="宋体"/>
                <w:lang w:val="en-US" w:eastAsia="zh-CN" w:bidi="ar"/>
              </w:rPr>
              <w:t>（*号指标或其他必须响应条款）</w:t>
            </w:r>
          </w:p>
        </w:tc>
        <w:tc>
          <w:tcPr>
            <w:tcW w:w="50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基本要求</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全自动完成NGS文库构建、靶向富集、文库定量全流程实验</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69" w:hRule="atLeast"/>
        </w:trPr>
        <w:tc>
          <w:tcPr>
            <w:tcW w:w="113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0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配置要求</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1.建库仪1台：主机，软件，电源线，装机耗材，培训试剂；2.扫码枪1个 ；3.不间断电源 1台</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59" w:hRule="atLeast"/>
        </w:trPr>
        <w:tc>
          <w:tcPr>
            <w:tcW w:w="113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0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配套耗材（试剂）要求</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 xml:space="preserve"> 有配套一次性耗材（试剂）（封闭）</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340" w:hRule="atLeast"/>
        </w:trPr>
        <w:tc>
          <w:tcPr>
            <w:tcW w:w="1130" w:type="dxa"/>
            <w:gridSpan w:val="2"/>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Style w:val="5"/>
                <w:lang w:val="en-US" w:eastAsia="zh-CN" w:bidi="ar"/>
              </w:rPr>
              <w:t>资格性要求</w:t>
            </w:r>
            <w:r>
              <w:rPr>
                <w:rStyle w:val="6"/>
                <w:rFonts w:hAnsi="宋体"/>
                <w:lang w:val="en-US" w:eastAsia="zh-CN" w:bidi="ar"/>
              </w:rPr>
              <w:t>（指对产品或企业投标资格的要求）</w:t>
            </w:r>
          </w:p>
        </w:tc>
        <w:tc>
          <w:tcPr>
            <w:tcW w:w="50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产品资格</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NMPA或CE认证</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10" w:hRule="atLeast"/>
        </w:trPr>
        <w:tc>
          <w:tcPr>
            <w:tcW w:w="113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02"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其他资格性条款</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此设备应达到的基本技术指标、重点技术指标、关键性技术指标（参照国军标要求进行明确）、报警及安全要求、不良事件情况等</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90" w:hRule="atLeast"/>
        </w:trPr>
        <w:tc>
          <w:tcPr>
            <w:tcW w:w="113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技术性要求</w:t>
            </w:r>
          </w:p>
        </w:tc>
        <w:tc>
          <w:tcPr>
            <w:tcW w:w="5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技术力量</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11882" w:hRule="atLeast"/>
        </w:trPr>
        <w:tc>
          <w:tcPr>
            <w:tcW w:w="1130"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性能指标</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2.1 </w:t>
            </w:r>
            <w:r>
              <w:rPr>
                <w:rFonts w:hint="eastAsia" w:ascii="宋体" w:hAnsi="宋体" w:eastAsia="宋体" w:cs="宋体"/>
                <w:i w:val="0"/>
                <w:color w:val="000000"/>
                <w:kern w:val="0"/>
                <w:sz w:val="20"/>
                <w:szCs w:val="20"/>
                <w:u w:val="none"/>
                <w:lang w:val="en-US" w:eastAsia="zh-CN" w:bidi="ar"/>
              </w:rPr>
              <w:t>制式</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落地式</w:t>
            </w:r>
            <w:r>
              <w:rPr>
                <w:rFonts w:hint="default" w:ascii="Times New Roman" w:hAnsi="Times New Roman" w:eastAsia="宋体" w:cs="Times New Roman"/>
                <w:i w:val="0"/>
                <w:color w:val="000000"/>
                <w:kern w:val="0"/>
                <w:sz w:val="20"/>
                <w:szCs w:val="20"/>
                <w:u w:val="none"/>
                <w:lang w:val="en-US" w:eastAsia="zh-CN" w:bidi="ar"/>
              </w:rPr>
              <w:t>NGS</w:t>
            </w:r>
            <w:r>
              <w:rPr>
                <w:rFonts w:hint="eastAsia" w:ascii="宋体" w:hAnsi="宋体" w:eastAsia="宋体" w:cs="宋体"/>
                <w:i w:val="0"/>
                <w:color w:val="000000"/>
                <w:kern w:val="0"/>
                <w:sz w:val="20"/>
                <w:szCs w:val="20"/>
                <w:u w:val="none"/>
                <w:lang w:val="en-US" w:eastAsia="zh-CN" w:bidi="ar"/>
              </w:rPr>
              <w:t>全自动文库制备工作站。</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 </w:t>
            </w:r>
            <w:r>
              <w:rPr>
                <w:rFonts w:hint="eastAsia" w:ascii="宋体" w:hAnsi="宋体" w:eastAsia="宋体" w:cs="宋体"/>
                <w:i w:val="0"/>
                <w:color w:val="000000"/>
                <w:kern w:val="0"/>
                <w:sz w:val="20"/>
                <w:szCs w:val="20"/>
                <w:u w:val="none"/>
                <w:lang w:val="en-US" w:eastAsia="zh-CN" w:bidi="ar"/>
              </w:rPr>
              <w:t>移液模块</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独立</w:t>
            </w:r>
            <w:r>
              <w:rPr>
                <w:rFonts w:hint="default" w:ascii="Times New Roman" w:hAnsi="Times New Roman" w:eastAsia="宋体" w:cs="Times New Roman"/>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通道移液头，各通道可同时完成不同体积的移液。</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2.3 </w:t>
            </w:r>
            <w:r>
              <w:rPr>
                <w:rFonts w:hint="eastAsia" w:ascii="宋体" w:hAnsi="宋体" w:eastAsia="宋体" w:cs="宋体"/>
                <w:i w:val="0"/>
                <w:color w:val="000000"/>
                <w:kern w:val="0"/>
                <w:sz w:val="20"/>
                <w:szCs w:val="20"/>
                <w:u w:val="none"/>
                <w:lang w:val="en-US" w:eastAsia="zh-CN" w:bidi="ar"/>
              </w:rPr>
              <w:t>通量</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可运行</w:t>
            </w:r>
            <w:r>
              <w:rPr>
                <w:rFonts w:hint="default" w:ascii="Times New Roman" w:hAnsi="Times New Roman" w:eastAsia="宋体" w:cs="Times New Roman"/>
                <w:i w:val="0"/>
                <w:color w:val="000000"/>
                <w:kern w:val="0"/>
                <w:sz w:val="20"/>
                <w:szCs w:val="20"/>
                <w:u w:val="none"/>
                <w:lang w:val="en-US" w:eastAsia="zh-CN" w:bidi="ar"/>
              </w:rPr>
              <w:t>1-48</w:t>
            </w:r>
            <w:r>
              <w:rPr>
                <w:rFonts w:hint="eastAsia" w:ascii="宋体" w:hAnsi="宋体" w:eastAsia="宋体" w:cs="宋体"/>
                <w:i w:val="0"/>
                <w:color w:val="000000"/>
                <w:kern w:val="0"/>
                <w:sz w:val="20"/>
                <w:szCs w:val="20"/>
                <w:u w:val="none"/>
                <w:lang w:val="en-US" w:eastAsia="zh-CN" w:bidi="ar"/>
              </w:rPr>
              <w:t>个样本的文库构建或靶向富集实验，或可同时运行</w:t>
            </w:r>
            <w:r>
              <w:rPr>
                <w:rFonts w:hint="default" w:ascii="Times New Roman" w:hAnsi="Times New Roman" w:eastAsia="宋体" w:cs="Times New Roman"/>
                <w:i w:val="0"/>
                <w:color w:val="000000"/>
                <w:kern w:val="0"/>
                <w:sz w:val="20"/>
                <w:szCs w:val="20"/>
                <w:u w:val="none"/>
                <w:lang w:val="en-US" w:eastAsia="zh-CN" w:bidi="ar"/>
              </w:rPr>
              <w:t>1-24</w:t>
            </w:r>
            <w:r>
              <w:rPr>
                <w:rFonts w:hint="eastAsia" w:ascii="宋体" w:hAnsi="宋体" w:eastAsia="宋体" w:cs="宋体"/>
                <w:i w:val="0"/>
                <w:color w:val="000000"/>
                <w:kern w:val="0"/>
                <w:sz w:val="20"/>
                <w:szCs w:val="20"/>
                <w:u w:val="none"/>
                <w:lang w:val="en-US" w:eastAsia="zh-CN" w:bidi="ar"/>
              </w:rPr>
              <w:t>样本的文库构建和靶向捕获全流程实验</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2.4 </w:t>
            </w:r>
            <w:r>
              <w:rPr>
                <w:rFonts w:hint="eastAsia" w:ascii="宋体" w:hAnsi="宋体" w:eastAsia="宋体" w:cs="宋体"/>
                <w:i w:val="0"/>
                <w:color w:val="000000"/>
                <w:kern w:val="0"/>
                <w:sz w:val="20"/>
                <w:szCs w:val="20"/>
                <w:u w:val="none"/>
                <w:lang w:val="en-US" w:eastAsia="zh-CN" w:bidi="ar"/>
              </w:rPr>
              <w:t>自动运行时间</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根据实验内容最长自动运行时间≤</w:t>
            </w:r>
            <w:r>
              <w:rPr>
                <w:rFonts w:hint="default" w:ascii="Times New Roman" w:hAnsi="Times New Roman" w:eastAsia="宋体" w:cs="Times New Roman"/>
                <w:i w:val="0"/>
                <w:color w:val="000000"/>
                <w:kern w:val="0"/>
                <w:sz w:val="20"/>
                <w:szCs w:val="20"/>
                <w:u w:val="none"/>
                <w:lang w:val="en-US" w:eastAsia="zh-CN" w:bidi="ar"/>
              </w:rPr>
              <w:t>31</w:t>
            </w:r>
            <w:r>
              <w:rPr>
                <w:rFonts w:hint="eastAsia" w:ascii="宋体" w:hAnsi="宋体" w:eastAsia="宋体" w:cs="宋体"/>
                <w:i w:val="0"/>
                <w:color w:val="000000"/>
                <w:kern w:val="0"/>
                <w:sz w:val="20"/>
                <w:szCs w:val="20"/>
                <w:u w:val="none"/>
                <w:lang w:val="en-US" w:eastAsia="zh-CN" w:bidi="ar"/>
              </w:rPr>
              <w:t>小时。</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2.5 </w:t>
            </w:r>
            <w:r>
              <w:rPr>
                <w:rFonts w:hint="eastAsia" w:ascii="宋体" w:hAnsi="宋体" w:eastAsia="宋体" w:cs="宋体"/>
                <w:i w:val="0"/>
                <w:color w:val="000000"/>
                <w:kern w:val="0"/>
                <w:sz w:val="20"/>
                <w:szCs w:val="20"/>
                <w:u w:val="none"/>
                <w:lang w:val="en-US" w:eastAsia="zh-CN" w:bidi="ar"/>
              </w:rPr>
              <w:t>设置时间</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运行前≤</w:t>
            </w:r>
            <w:r>
              <w:rPr>
                <w:rFonts w:hint="default" w:ascii="Times New Roman" w:hAnsi="Times New Roman" w:eastAsia="宋体" w:cs="Times New Roman"/>
                <w:i w:val="0"/>
                <w:color w:val="000000"/>
                <w:kern w:val="0"/>
                <w:sz w:val="20"/>
                <w:szCs w:val="20"/>
                <w:u w:val="none"/>
                <w:lang w:val="en-US" w:eastAsia="zh-CN" w:bidi="ar"/>
              </w:rPr>
              <w:t>15</w:t>
            </w:r>
            <w:r>
              <w:rPr>
                <w:rFonts w:hint="eastAsia" w:ascii="宋体" w:hAnsi="宋体" w:eastAsia="宋体" w:cs="宋体"/>
                <w:i w:val="0"/>
                <w:color w:val="000000"/>
                <w:kern w:val="0"/>
                <w:sz w:val="20"/>
                <w:szCs w:val="20"/>
                <w:u w:val="none"/>
                <w:lang w:val="en-US" w:eastAsia="zh-CN" w:bidi="ar"/>
              </w:rPr>
              <w:t>分钟完成相关系统设置</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•2.6 </w:t>
            </w:r>
            <w:r>
              <w:rPr>
                <w:rFonts w:hint="eastAsia" w:ascii="宋体" w:hAnsi="宋体" w:eastAsia="宋体" w:cs="宋体"/>
                <w:i w:val="0"/>
                <w:color w:val="000000"/>
                <w:kern w:val="0"/>
                <w:sz w:val="20"/>
                <w:szCs w:val="20"/>
                <w:u w:val="none"/>
                <w:lang w:val="en-US" w:eastAsia="zh-CN" w:bidi="ar"/>
              </w:rPr>
              <w:t>自动检查</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实验运行前，具备条形码读取器扫描功能，可实现对各位置试剂耗材检查和纠错。</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•2.7 </w:t>
            </w:r>
            <w:r>
              <w:rPr>
                <w:rFonts w:hint="eastAsia" w:ascii="宋体" w:hAnsi="宋体" w:eastAsia="宋体" w:cs="宋体"/>
                <w:i w:val="0"/>
                <w:color w:val="000000"/>
                <w:kern w:val="0"/>
                <w:sz w:val="20"/>
                <w:szCs w:val="20"/>
                <w:u w:val="none"/>
                <w:lang w:val="en-US" w:eastAsia="zh-CN" w:bidi="ar"/>
              </w:rPr>
              <w:t>机载质控</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基于荧光的定量模块，可进行广范围定量（</w:t>
            </w:r>
            <w:r>
              <w:rPr>
                <w:rFonts w:hint="default" w:ascii="Times New Roman" w:hAnsi="Times New Roman" w:eastAsia="宋体" w:cs="Times New Roman"/>
                <w:i w:val="0"/>
                <w:color w:val="000000"/>
                <w:kern w:val="0"/>
                <w:sz w:val="20"/>
                <w:szCs w:val="20"/>
                <w:u w:val="none"/>
                <w:lang w:val="en-US" w:eastAsia="zh-CN" w:bidi="ar"/>
              </w:rPr>
              <w:t>0.2ng</w:t>
            </w:r>
            <w:r>
              <w:rPr>
                <w:rFonts w:hint="eastAsia" w:ascii="宋体" w:hAnsi="宋体" w:eastAsia="宋体" w:cs="宋体"/>
                <w:i w:val="0"/>
                <w:color w:val="000000"/>
                <w:kern w:val="0"/>
                <w:sz w:val="20"/>
                <w:szCs w:val="20"/>
                <w:u w:val="none"/>
                <w:lang w:val="en-US" w:eastAsia="zh-CN" w:bidi="ar"/>
              </w:rPr>
              <w:t>至</w:t>
            </w:r>
            <w:r>
              <w:rPr>
                <w:rFonts w:hint="default" w:ascii="Times New Roman" w:hAnsi="Times New Roman" w:eastAsia="宋体" w:cs="Times New Roman"/>
                <w:i w:val="0"/>
                <w:color w:val="000000"/>
                <w:kern w:val="0"/>
                <w:sz w:val="20"/>
                <w:szCs w:val="20"/>
                <w:u w:val="none"/>
                <w:lang w:val="en-US" w:eastAsia="zh-CN" w:bidi="ar"/>
              </w:rPr>
              <w:t>250ng),CV</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5%</w:t>
            </w:r>
            <w:r>
              <w:rPr>
                <w:rFonts w:hint="eastAsia" w:ascii="宋体" w:hAnsi="宋体" w:eastAsia="宋体" w:cs="宋体"/>
                <w:i w:val="0"/>
                <w:color w:val="000000"/>
                <w:kern w:val="0"/>
                <w:sz w:val="20"/>
                <w:szCs w:val="20"/>
                <w:u w:val="none"/>
                <w:lang w:val="en-US" w:eastAsia="zh-CN" w:bidi="ar"/>
              </w:rPr>
              <w:t>，一次最多检测</w:t>
            </w:r>
            <w:r>
              <w:rPr>
                <w:rFonts w:hint="default" w:ascii="Times New Roman" w:hAnsi="Times New Roman" w:eastAsia="宋体" w:cs="Times New Roman"/>
                <w:i w:val="0"/>
                <w:color w:val="000000"/>
                <w:kern w:val="0"/>
                <w:sz w:val="20"/>
                <w:szCs w:val="20"/>
                <w:u w:val="none"/>
                <w:lang w:val="en-US" w:eastAsia="zh-CN" w:bidi="ar"/>
              </w:rPr>
              <w:t>96</w:t>
            </w:r>
            <w:r>
              <w:rPr>
                <w:rFonts w:hint="eastAsia" w:ascii="宋体" w:hAnsi="宋体" w:eastAsia="宋体" w:cs="宋体"/>
                <w:i w:val="0"/>
                <w:color w:val="000000"/>
                <w:kern w:val="0"/>
                <w:sz w:val="20"/>
                <w:szCs w:val="20"/>
                <w:u w:val="none"/>
                <w:lang w:val="en-US" w:eastAsia="zh-CN" w:bidi="ar"/>
              </w:rPr>
              <w:t>个样本</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•2.8 </w:t>
            </w:r>
            <w:r>
              <w:rPr>
                <w:rFonts w:hint="eastAsia" w:ascii="宋体" w:hAnsi="宋体" w:eastAsia="宋体" w:cs="宋体"/>
                <w:i w:val="0"/>
                <w:color w:val="000000"/>
                <w:kern w:val="0"/>
                <w:sz w:val="20"/>
                <w:szCs w:val="20"/>
                <w:u w:val="none"/>
                <w:lang w:val="en-US" w:eastAsia="zh-CN" w:bidi="ar"/>
              </w:rPr>
              <w:t>均一化模块</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定量后，软件自动实现混样体积计算，</w:t>
            </w:r>
            <w:r>
              <w:rPr>
                <w:rFonts w:hint="default" w:ascii="Times New Roman" w:hAnsi="Times New Roman" w:eastAsia="宋体" w:cs="Times New Roman"/>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独立通道同时完成不同体积的移液。</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2.9 </w:t>
            </w:r>
            <w:r>
              <w:rPr>
                <w:rFonts w:hint="eastAsia" w:ascii="宋体" w:hAnsi="宋体" w:eastAsia="宋体" w:cs="宋体"/>
                <w:i w:val="0"/>
                <w:color w:val="000000"/>
                <w:kern w:val="0"/>
                <w:sz w:val="20"/>
                <w:szCs w:val="20"/>
                <w:u w:val="none"/>
                <w:lang w:val="en-US" w:eastAsia="zh-CN" w:bidi="ar"/>
              </w:rPr>
              <w:t>条形码</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配置扫码枪可识别二维码或一般条码</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2.1</w:t>
            </w:r>
            <w:r>
              <w:rPr>
                <w:rFonts w:hint="eastAsia" w:ascii="Times New Roman" w:hAnsi="Times New Roman" w:eastAsia="宋体" w:cs="Times New Roman"/>
                <w:i w:val="0"/>
                <w:color w:val="000000"/>
                <w:kern w:val="0"/>
                <w:sz w:val="20"/>
                <w:szCs w:val="20"/>
                <w:u w:val="none"/>
                <w:lang w:val="en-US" w:eastAsia="zh-CN" w:bidi="ar"/>
              </w:rPr>
              <w:t>0</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操作方式</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可在触摸屏上操作软件设置</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•2.11 </w:t>
            </w:r>
            <w:r>
              <w:rPr>
                <w:rFonts w:hint="eastAsia" w:ascii="宋体" w:hAnsi="宋体" w:eastAsia="宋体" w:cs="宋体"/>
                <w:i w:val="0"/>
                <w:color w:val="000000"/>
                <w:kern w:val="0"/>
                <w:sz w:val="20"/>
                <w:szCs w:val="20"/>
                <w:u w:val="none"/>
                <w:lang w:val="en-US" w:eastAsia="zh-CN" w:bidi="ar"/>
              </w:rPr>
              <w:t>污染控制</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操作台含紫外灯，按不同实验流程优化吸液参数</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•2.12 </w:t>
            </w:r>
            <w:r>
              <w:rPr>
                <w:rFonts w:hint="eastAsia" w:ascii="宋体" w:hAnsi="宋体" w:eastAsia="宋体" w:cs="宋体"/>
                <w:i w:val="0"/>
                <w:color w:val="000000"/>
                <w:kern w:val="0"/>
                <w:sz w:val="20"/>
                <w:szCs w:val="20"/>
                <w:u w:val="none"/>
                <w:lang w:val="en-US" w:eastAsia="zh-CN" w:bidi="ar"/>
              </w:rPr>
              <w:t>冷却模块</w:t>
            </w:r>
            <w:r>
              <w:rPr>
                <w:rFonts w:hint="default" w:ascii="Times New Roman" w:hAnsi="Times New Roman" w:eastAsia="宋体" w:cs="Times New Roman"/>
                <w:i w:val="0"/>
                <w:color w:val="000000"/>
                <w:kern w:val="0"/>
                <w:sz w:val="20"/>
                <w:szCs w:val="20"/>
                <w:u w:val="none"/>
                <w:lang w:val="en-US" w:eastAsia="zh-CN" w:bidi="ar"/>
              </w:rPr>
              <w:t xml:space="preserve"> 2</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个，分别兼容</w:t>
            </w:r>
            <w:r>
              <w:rPr>
                <w:rFonts w:hint="default" w:ascii="Times New Roman" w:hAnsi="Times New Roman" w:eastAsia="宋体" w:cs="Times New Roman"/>
                <w:i w:val="0"/>
                <w:color w:val="000000"/>
                <w:kern w:val="0"/>
                <w:sz w:val="20"/>
                <w:szCs w:val="20"/>
                <w:u w:val="none"/>
                <w:lang w:val="en-US" w:eastAsia="zh-CN" w:bidi="ar"/>
              </w:rPr>
              <w:t>96</w:t>
            </w:r>
            <w:r>
              <w:rPr>
                <w:rFonts w:hint="eastAsia" w:ascii="宋体" w:hAnsi="宋体" w:eastAsia="宋体" w:cs="宋体"/>
                <w:i w:val="0"/>
                <w:color w:val="000000"/>
                <w:kern w:val="0"/>
                <w:sz w:val="20"/>
                <w:szCs w:val="20"/>
                <w:u w:val="none"/>
                <w:lang w:val="en-US" w:eastAsia="zh-CN" w:bidi="ar"/>
              </w:rPr>
              <w:t>孔板和</w:t>
            </w:r>
            <w:r>
              <w:rPr>
                <w:rFonts w:hint="default" w:ascii="Times New Roman" w:hAnsi="Times New Roman" w:eastAsia="宋体" w:cs="Times New Roman"/>
                <w:i w:val="0"/>
                <w:color w:val="000000"/>
                <w:kern w:val="0"/>
                <w:sz w:val="20"/>
                <w:szCs w:val="20"/>
                <w:u w:val="none"/>
                <w:lang w:val="en-US" w:eastAsia="zh-CN" w:bidi="ar"/>
              </w:rPr>
              <w:t>2ml</w:t>
            </w:r>
            <w:r>
              <w:rPr>
                <w:rFonts w:hint="eastAsia" w:ascii="宋体" w:hAnsi="宋体" w:eastAsia="宋体" w:cs="宋体"/>
                <w:i w:val="0"/>
                <w:color w:val="000000"/>
                <w:kern w:val="0"/>
                <w:sz w:val="20"/>
                <w:szCs w:val="20"/>
                <w:u w:val="none"/>
                <w:lang w:val="en-US" w:eastAsia="zh-CN" w:bidi="ar"/>
              </w:rPr>
              <w:t>试剂管</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2.13 </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加热模块温度范围</w:t>
            </w:r>
            <w:r>
              <w:rPr>
                <w:rFonts w:hint="default" w:ascii="Times New Roman" w:hAnsi="Times New Roman" w:eastAsia="宋体" w:cs="Times New Roman"/>
                <w:i w:val="0"/>
                <w:color w:val="000000"/>
                <w:kern w:val="0"/>
                <w:sz w:val="20"/>
                <w:szCs w:val="20"/>
                <w:u w:val="none"/>
                <w:lang w:val="en-US" w:eastAsia="zh-CN" w:bidi="ar"/>
              </w:rPr>
              <w:t xml:space="preserve"> +4</w:t>
            </w:r>
            <w:r>
              <w:rPr>
                <w:rFonts w:hint="eastAsia" w:ascii="宋体" w:hAnsi="宋体" w:eastAsia="宋体" w:cs="宋体"/>
                <w:i w:val="0"/>
                <w:color w:val="000000"/>
                <w:kern w:val="0"/>
                <w:sz w:val="20"/>
                <w:szCs w:val="20"/>
                <w:u w:val="none"/>
                <w:lang w:val="en-US" w:eastAsia="zh-CN" w:bidi="ar"/>
              </w:rPr>
              <w:t>℃到</w:t>
            </w:r>
            <w:r>
              <w:rPr>
                <w:rFonts w:hint="default" w:ascii="Times New Roman" w:hAnsi="Times New Roman" w:eastAsia="宋体" w:cs="Times New Roman"/>
                <w:i w:val="0"/>
                <w:color w:val="000000"/>
                <w:kern w:val="0"/>
                <w:sz w:val="20"/>
                <w:szCs w:val="20"/>
                <w:u w:val="none"/>
                <w:lang w:val="en-US" w:eastAsia="zh-CN" w:bidi="ar"/>
              </w:rPr>
              <w:t>99</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2.14 </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模块热盖</w:t>
            </w:r>
            <w:r>
              <w:rPr>
                <w:rFonts w:hint="default" w:ascii="Times New Roman" w:hAnsi="Times New Roman" w:eastAsia="宋体" w:cs="Times New Roman"/>
                <w:i w:val="0"/>
                <w:color w:val="000000"/>
                <w:kern w:val="0"/>
                <w:sz w:val="20"/>
                <w:szCs w:val="20"/>
                <w:u w:val="none"/>
                <w:lang w:val="en-US" w:eastAsia="zh-CN" w:bidi="ar"/>
              </w:rPr>
              <w:t xml:space="preserve"> +30</w:t>
            </w:r>
            <w:r>
              <w:rPr>
                <w:rFonts w:hint="eastAsia" w:ascii="宋体" w:hAnsi="宋体" w:eastAsia="宋体" w:cs="宋体"/>
                <w:i w:val="0"/>
                <w:color w:val="000000"/>
                <w:kern w:val="0"/>
                <w:sz w:val="20"/>
                <w:szCs w:val="20"/>
                <w:u w:val="none"/>
                <w:lang w:val="en-US" w:eastAsia="zh-CN" w:bidi="ar"/>
              </w:rPr>
              <w:t>℃到</w:t>
            </w:r>
            <w:r>
              <w:rPr>
                <w:rFonts w:hint="default" w:ascii="Times New Roman" w:hAnsi="Times New Roman" w:eastAsia="宋体" w:cs="Times New Roman"/>
                <w:i w:val="0"/>
                <w:color w:val="000000"/>
                <w:kern w:val="0"/>
                <w:sz w:val="20"/>
                <w:szCs w:val="20"/>
                <w:u w:val="none"/>
                <w:lang w:val="en-US" w:eastAsia="zh-CN" w:bidi="ar"/>
              </w:rPr>
              <w:t>+115</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2.15 </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模块升降温速率</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平均升温速率≥</w:t>
            </w:r>
            <w:r>
              <w:rPr>
                <w:rFonts w:hint="default" w:ascii="Times New Roman" w:hAnsi="Times New Roman" w:eastAsia="宋体" w:cs="Times New Roman"/>
                <w:i w:val="0"/>
                <w:color w:val="000000"/>
                <w:kern w:val="0"/>
                <w:sz w:val="20"/>
                <w:szCs w:val="20"/>
                <w:u w:val="none"/>
                <w:lang w:val="en-US" w:eastAsia="zh-CN" w:bidi="ar"/>
              </w:rPr>
              <w:t>4.4</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秒；平均冷却速率≥</w:t>
            </w:r>
            <w:r>
              <w:rPr>
                <w:rFonts w:hint="default" w:ascii="Times New Roman" w:hAnsi="Times New Roman" w:eastAsia="宋体" w:cs="Times New Roman"/>
                <w:i w:val="0"/>
                <w:color w:val="000000"/>
                <w:kern w:val="0"/>
                <w:sz w:val="20"/>
                <w:szCs w:val="20"/>
                <w:u w:val="none"/>
                <w:lang w:val="en-US" w:eastAsia="zh-CN" w:bidi="ar"/>
              </w:rPr>
              <w:t>2.2</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秒</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2.16 </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模块温度准确性</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温度精确性：</w:t>
            </w:r>
            <w:r>
              <w:rPr>
                <w:rFonts w:hint="default" w:ascii="Times New Roman" w:hAnsi="Times New Roman" w:eastAsia="宋体" w:cs="Times New Roman"/>
                <w:i w:val="0"/>
                <w:color w:val="000000"/>
                <w:kern w:val="0"/>
                <w:sz w:val="20"/>
                <w:szCs w:val="20"/>
                <w:u w:val="none"/>
                <w:lang w:val="en-US" w:eastAsia="zh-CN" w:bidi="ar"/>
              </w:rPr>
              <w:t>55</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±0.3</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2.17 </w:t>
            </w:r>
            <w:r>
              <w:rPr>
                <w:rFonts w:hint="eastAsia" w:ascii="宋体" w:hAnsi="宋体" w:eastAsia="宋体" w:cs="宋体"/>
                <w:i w:val="0"/>
                <w:color w:val="000000"/>
                <w:kern w:val="0"/>
                <w:sz w:val="20"/>
                <w:szCs w:val="20"/>
                <w:u w:val="none"/>
                <w:lang w:val="en-US" w:eastAsia="zh-CN" w:bidi="ar"/>
              </w:rPr>
              <w:t>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模块温度均一性</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温度均一性：</w:t>
            </w:r>
            <w:r>
              <w:rPr>
                <w:rFonts w:hint="default" w:ascii="Times New Roman" w:hAnsi="Times New Roman" w:eastAsia="宋体" w:cs="Times New Roman"/>
                <w:i w:val="0"/>
                <w:color w:val="000000"/>
                <w:kern w:val="0"/>
                <w:sz w:val="20"/>
                <w:szCs w:val="20"/>
                <w:u w:val="none"/>
                <w:lang w:val="en-US" w:eastAsia="zh-CN" w:bidi="ar"/>
              </w:rPr>
              <w:t>55</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72</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95</w:t>
            </w:r>
            <w:r>
              <w:rPr>
                <w:rFonts w:hint="eastAsia" w:ascii="宋体" w:hAnsi="宋体" w:eastAsia="宋体" w:cs="宋体"/>
                <w:i w:val="0"/>
                <w:color w:val="000000"/>
                <w:kern w:val="0"/>
                <w:sz w:val="20"/>
                <w:szCs w:val="20"/>
                <w:u w:val="none"/>
                <w:lang w:val="en-US" w:eastAsia="zh-CN" w:bidi="ar"/>
              </w:rPr>
              <w:t>℃时</w:t>
            </w:r>
            <w:r>
              <w:rPr>
                <w:rFonts w:hint="default" w:ascii="Times New Roman" w:hAnsi="Times New Roman" w:eastAsia="宋体" w:cs="Times New Roman"/>
                <w:i w:val="0"/>
                <w:color w:val="000000"/>
                <w:kern w:val="0"/>
                <w:sz w:val="20"/>
                <w:szCs w:val="20"/>
                <w:u w:val="none"/>
                <w:lang w:val="en-US" w:eastAsia="zh-CN" w:bidi="ar"/>
              </w:rPr>
              <w:t>±0.2</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•2.18 </w:t>
            </w:r>
            <w:r>
              <w:rPr>
                <w:rFonts w:hint="eastAsia" w:ascii="宋体" w:hAnsi="宋体" w:eastAsia="宋体" w:cs="宋体"/>
                <w:i w:val="0"/>
                <w:color w:val="000000"/>
                <w:kern w:val="0"/>
                <w:sz w:val="20"/>
                <w:szCs w:val="20"/>
                <w:u w:val="none"/>
                <w:lang w:val="en-US" w:eastAsia="zh-CN" w:bidi="ar"/>
              </w:rPr>
              <w:t>磁珠纯化模块</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磁珠吸附方式为侧吸式，具备磁力架自动沿管壁上下移动功能，移液时避免磁珠残留。</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•2.19 </w:t>
            </w:r>
            <w:r>
              <w:rPr>
                <w:rFonts w:hint="eastAsia" w:ascii="宋体" w:hAnsi="宋体" w:eastAsia="宋体" w:cs="宋体"/>
                <w:i w:val="0"/>
                <w:color w:val="000000"/>
                <w:kern w:val="0"/>
                <w:sz w:val="20"/>
                <w:szCs w:val="20"/>
                <w:u w:val="none"/>
                <w:lang w:val="en-US" w:eastAsia="zh-CN" w:bidi="ar"/>
              </w:rPr>
              <w:t>抽屉式台面</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抽拉式试剂耗材装载架</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 加热震荡模块 具备振荡和加热双重功能，温度范围45-65℃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2.21 软件 可控制不同的样本、不同目的的NGS测序前处理流程；可以方便地调整NGS测序前处理流程文件及洗脱文件，以达到特殊标本的特殊要求</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2.22 </w:t>
            </w:r>
            <w:r>
              <w:rPr>
                <w:rFonts w:hint="eastAsia" w:ascii="宋体" w:hAnsi="宋体" w:eastAsia="宋体" w:cs="宋体"/>
                <w:i w:val="0"/>
                <w:color w:val="000000"/>
                <w:kern w:val="0"/>
                <w:sz w:val="20"/>
                <w:szCs w:val="20"/>
                <w:u w:val="none"/>
                <w:lang w:val="en-US" w:eastAsia="zh-CN" w:bidi="ar"/>
              </w:rPr>
              <w:t>硬件</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触控屏，移液模块，冷却模块，机载</w:t>
            </w:r>
            <w:r>
              <w:rPr>
                <w:rFonts w:hint="default" w:ascii="Times New Roman" w:hAnsi="Times New Roman" w:eastAsia="宋体" w:cs="Times New Roman"/>
                <w:i w:val="0"/>
                <w:color w:val="000000"/>
                <w:kern w:val="0"/>
                <w:sz w:val="20"/>
                <w:szCs w:val="20"/>
                <w:u w:val="none"/>
                <w:lang w:val="en-US" w:eastAsia="zh-CN" w:bidi="ar"/>
              </w:rPr>
              <w:t>PCR</w:t>
            </w:r>
            <w:r>
              <w:rPr>
                <w:rFonts w:hint="eastAsia" w:ascii="宋体" w:hAnsi="宋体" w:eastAsia="宋体" w:cs="宋体"/>
                <w:i w:val="0"/>
                <w:color w:val="000000"/>
                <w:kern w:val="0"/>
                <w:sz w:val="20"/>
                <w:szCs w:val="20"/>
                <w:u w:val="none"/>
                <w:lang w:val="en-US" w:eastAsia="zh-CN" w:bidi="ar"/>
              </w:rPr>
              <w:t>模块，定量模块，紫外灯</w:t>
            </w:r>
            <w:r>
              <w:rPr>
                <w:rFonts w:hint="default" w:ascii="Times New Roman" w:hAnsi="Times New Roman" w:eastAsia="宋体" w:cs="Times New Roman"/>
                <w:i w:val="0"/>
                <w:color w:val="000000"/>
                <w:kern w:val="0"/>
                <w:sz w:val="20"/>
                <w:szCs w:val="20"/>
                <w:u w:val="none"/>
                <w:lang w:val="en-US" w:eastAsia="zh-CN" w:bidi="ar"/>
              </w:rPr>
              <w:t xml:space="preserve">  </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819" w:hRule="atLeast"/>
        </w:trPr>
        <w:tc>
          <w:tcPr>
            <w:tcW w:w="1130" w:type="dxa"/>
            <w:gridSpan w:val="2"/>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02"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售后服务</w:t>
            </w:r>
          </w:p>
        </w:tc>
        <w:tc>
          <w:tcPr>
            <w:tcW w:w="5243"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 联网要求 设备具备物联网功能,能够通过有线或者无线的方式联网。数据内容包括设备运行状态和关键系统参数等。对于监护仪、呼吸机等生命支持类设备，应包括波形、体征、报警等信息；对于检验类等实验室设备，应包括系统关键参数和日志数据等信息；对于大型影像设备、超声设备等，应包括日志数据、扫描数据、设备运行状态等信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 技术文件 设备厂商向院方提供详细的有关接口形式和数据传输协议的说明文档，交由物联网项目组验收,并配合院方解决设备联网相关问题。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3.3 安装要求 设备尺寸、承重要求，设备安全运行时的温湿度、气压要求，水、电、气体供应要求，以及与配套设施连接要求等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3.4 原厂保修年限 ≥3年，保修期内开机率不低于95%（按365日/年计算，含节假日)，未达到要求的开机率天数，按双倍天数顺延保修期。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3.5 预防性维修/定期维护保养   保修期内按维修手册要求提供定期维护保养服务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3.6 维修响应时间 维修到达现场时间≤0.5个工作日（京内）；维修到达现场时间≤3个工作日（京外）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3.7 配件报价 提供消耗性配件（年平均更换大于1次的配件）和高值配件（价格大于设备成交价5%以上）的报价清单，且高值配件报价之和不得高于设备成交价的110%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3.8 升级与软件维护 保修期内免费升级和软件维护；保修期外，原软件维护仅收工时费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3.9 维修工时费计算方法及价格 至少提供按小时计费和按故障点计费两种方式，用户可自行选择</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3.10 专用工具、资料及其它 提供设备配套的维修专用工具（如有），资料（操作手册、维修手册等）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3.11 培训 提供使用培训和工程师原厂培训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3.12 交货期 合同签订后3个月内交货</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1459" w:hRule="atLeast"/>
        </w:trPr>
        <w:tc>
          <w:tcPr>
            <w:tcW w:w="9384" w:type="dxa"/>
            <w:gridSpan w:val="1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说明：1.加注“*”号的技术指标为关键指标，≥1项未达到招标文件要求，即做废标处理</w:t>
            </w:r>
            <w:r>
              <w:rPr>
                <w:rFonts w:hint="eastAsia" w:ascii="宋体" w:hAnsi="宋体" w:eastAsia="宋体" w:cs="宋体"/>
                <w:i w:val="0"/>
                <w:color w:val="000000"/>
                <w:kern w:val="0"/>
                <w:sz w:val="20"/>
                <w:szCs w:val="20"/>
                <w:u w:val="none"/>
                <w:lang w:val="en-US" w:eastAsia="zh-CN" w:bidi="ar"/>
              </w:rPr>
              <w:br w:type="textWrapping"/>
            </w:r>
            <w:r>
              <w:rPr>
                <w:rStyle w:val="8"/>
                <w:lang w:val="en-US" w:eastAsia="zh-CN" w:bidi="ar"/>
              </w:rPr>
              <w:t xml:space="preserve">      2.加注“·”号的技术指标为重要指标</w:t>
            </w:r>
            <w:r>
              <w:rPr>
                <w:rStyle w:val="8"/>
                <w:lang w:val="en-US" w:eastAsia="zh-CN" w:bidi="ar"/>
              </w:rPr>
              <w:br w:type="textWrapping"/>
            </w:r>
            <w:r>
              <w:rPr>
                <w:rStyle w:val="8"/>
                <w:lang w:val="en-US" w:eastAsia="zh-CN" w:bidi="ar"/>
              </w:rPr>
              <w:t xml:space="preserve">      3.加注“*”、“·”号的技术指标均需投标企业提供证明材料</w:t>
            </w:r>
          </w:p>
        </w:tc>
      </w:tr>
      <w:tr>
        <w:tblPrEx>
          <w:tblLayout w:type="fixed"/>
          <w:tblCellMar>
            <w:top w:w="0" w:type="dxa"/>
            <w:left w:w="0" w:type="dxa"/>
            <w:bottom w:w="0" w:type="dxa"/>
            <w:right w:w="0" w:type="dxa"/>
          </w:tblCellMar>
        </w:tblPrEx>
        <w:trPr>
          <w:trHeight w:val="570" w:hRule="atLeast"/>
        </w:trPr>
        <w:tc>
          <w:tcPr>
            <w:tcW w:w="9384" w:type="dxa"/>
            <w:gridSpan w:val="1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医疗设备配套封闭耗材（非试剂类）用量测算表</w:t>
            </w:r>
          </w:p>
        </w:tc>
      </w:tr>
      <w:tr>
        <w:tblPrEx>
          <w:tblLayout w:type="fixed"/>
          <w:tblCellMar>
            <w:top w:w="0" w:type="dxa"/>
            <w:left w:w="0" w:type="dxa"/>
            <w:bottom w:w="0" w:type="dxa"/>
            <w:right w:w="0" w:type="dxa"/>
          </w:tblCellMar>
        </w:tblPrEx>
        <w:trPr>
          <w:trHeight w:val="540" w:hRule="atLeast"/>
        </w:trPr>
        <w:tc>
          <w:tcPr>
            <w:tcW w:w="955"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3356" w:type="dxa"/>
            <w:gridSpan w:val="7"/>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自动建库仪</w:t>
            </w: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项目编号</w:t>
            </w:r>
          </w:p>
        </w:tc>
        <w:tc>
          <w:tcPr>
            <w:tcW w:w="2988"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4"/>
                <w:szCs w:val="24"/>
                <w:u w:val="none"/>
              </w:rPr>
            </w:pPr>
            <w:r>
              <w:rPr>
                <w:rFonts w:hint="eastAsia" w:ascii="黑体" w:hAnsi="宋体" w:eastAsia="黑体" w:cs="黑体"/>
                <w:i w:val="0"/>
                <w:color w:val="000000"/>
                <w:sz w:val="24"/>
                <w:szCs w:val="24"/>
                <w:u w:val="none"/>
              </w:rPr>
              <w:t>2022-JQ06-W3782</w:t>
            </w:r>
          </w:p>
        </w:tc>
      </w:tr>
      <w:tr>
        <w:tblPrEx>
          <w:tblLayout w:type="fixed"/>
          <w:tblCellMar>
            <w:top w:w="0" w:type="dxa"/>
            <w:left w:w="0" w:type="dxa"/>
            <w:bottom w:w="0" w:type="dxa"/>
            <w:right w:w="0" w:type="dxa"/>
          </w:tblCellMar>
        </w:tblPrEx>
        <w:trPr>
          <w:trHeight w:val="690"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2208"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一次性耗材名称</w:t>
            </w:r>
          </w:p>
        </w:tc>
        <w:tc>
          <w:tcPr>
            <w:tcW w:w="114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简称</w:t>
            </w: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单台设备配套耗材预估3年用量</w:t>
            </w:r>
          </w:p>
        </w:tc>
        <w:tc>
          <w:tcPr>
            <w:tcW w:w="2988"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795"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探针分装管</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废液收集板</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1000ul枪头</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200ul枪头</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50ul枪头</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处理板</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处理板盖</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定量板</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枪头存放架</w:t>
            </w: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6000</w:t>
            </w: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148"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85"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8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470" w:hRule="atLeast"/>
        </w:trPr>
        <w:tc>
          <w:tcPr>
            <w:tcW w:w="9384" w:type="dxa"/>
            <w:gridSpan w:val="1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说明：“必须开展的检测治疗所使用的耗材”是指临床已经批准并依托此设备开展的的诊疗项目配套使用的一次性耗材（供应商必须响应）。</w:t>
            </w:r>
          </w:p>
        </w:tc>
      </w:tr>
      <w:tr>
        <w:tblPrEx>
          <w:tblLayout w:type="fixed"/>
          <w:tblCellMar>
            <w:top w:w="0" w:type="dxa"/>
            <w:left w:w="0" w:type="dxa"/>
            <w:bottom w:w="0" w:type="dxa"/>
            <w:right w:w="0" w:type="dxa"/>
          </w:tblCellMar>
        </w:tblPrEx>
        <w:trPr>
          <w:trHeight w:val="570" w:hRule="atLeast"/>
        </w:trPr>
        <w:tc>
          <w:tcPr>
            <w:tcW w:w="9384" w:type="dxa"/>
            <w:gridSpan w:val="1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医疗设备配套封闭试剂用量测算表</w:t>
            </w:r>
          </w:p>
        </w:tc>
      </w:tr>
      <w:tr>
        <w:tblPrEx>
          <w:tblLayout w:type="fixed"/>
          <w:tblCellMar>
            <w:top w:w="0" w:type="dxa"/>
            <w:left w:w="0" w:type="dxa"/>
            <w:bottom w:w="0" w:type="dxa"/>
            <w:right w:w="0" w:type="dxa"/>
          </w:tblCellMar>
        </w:tblPrEx>
        <w:trPr>
          <w:trHeight w:val="540" w:hRule="atLeast"/>
        </w:trPr>
        <w:tc>
          <w:tcPr>
            <w:tcW w:w="955"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3194" w:type="dxa"/>
            <w:gridSpan w:val="6"/>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自动建库仪</w:t>
            </w:r>
          </w:p>
        </w:tc>
        <w:tc>
          <w:tcPr>
            <w:tcW w:w="283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项目编号</w:t>
            </w:r>
          </w:p>
        </w:tc>
        <w:tc>
          <w:tcPr>
            <w:tcW w:w="240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4"/>
                <w:szCs w:val="24"/>
                <w:u w:val="none"/>
              </w:rPr>
            </w:pPr>
            <w:r>
              <w:rPr>
                <w:rFonts w:hint="eastAsia" w:ascii="黑体" w:hAnsi="宋体" w:eastAsia="黑体" w:cs="黑体"/>
                <w:i w:val="0"/>
                <w:color w:val="000000"/>
                <w:sz w:val="24"/>
                <w:szCs w:val="24"/>
                <w:u w:val="none"/>
              </w:rPr>
              <w:t>2022-JQ06-W3782</w:t>
            </w:r>
          </w:p>
        </w:tc>
      </w:tr>
      <w:tr>
        <w:tblPrEx>
          <w:tblLayout w:type="fixed"/>
          <w:tblCellMar>
            <w:top w:w="0" w:type="dxa"/>
            <w:left w:w="0" w:type="dxa"/>
            <w:bottom w:w="0" w:type="dxa"/>
            <w:right w:w="0" w:type="dxa"/>
          </w:tblCellMar>
        </w:tblPrEx>
        <w:trPr>
          <w:trHeight w:val="915"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2208"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检测（治疗）项目</w:t>
            </w:r>
          </w:p>
        </w:tc>
        <w:tc>
          <w:tcPr>
            <w:tcW w:w="9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简称</w:t>
            </w:r>
          </w:p>
        </w:tc>
        <w:tc>
          <w:tcPr>
            <w:tcW w:w="283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单台设备预估3年</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检测（治疗）数量</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（人份/台）</w:t>
            </w:r>
          </w:p>
        </w:tc>
        <w:tc>
          <w:tcPr>
            <w:tcW w:w="240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795" w:hRule="atLeast"/>
        </w:trPr>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1</w:t>
            </w:r>
          </w:p>
        </w:tc>
        <w:tc>
          <w:tcPr>
            <w:tcW w:w="2208" w:type="dxa"/>
            <w:gridSpan w:val="4"/>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文库制备试剂、文库接头试剂、文库定量试剂、靶向富集试剂、自动化建库耗材</w:t>
            </w:r>
          </w:p>
        </w:tc>
        <w:tc>
          <w:tcPr>
            <w:tcW w:w="9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建库耗材</w:t>
            </w:r>
          </w:p>
        </w:tc>
        <w:tc>
          <w:tcPr>
            <w:tcW w:w="2830"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6000个</w:t>
            </w:r>
          </w:p>
        </w:tc>
        <w:tc>
          <w:tcPr>
            <w:tcW w:w="2405"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830"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405"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470" w:hRule="atLeast"/>
        </w:trPr>
        <w:tc>
          <w:tcPr>
            <w:tcW w:w="9384" w:type="dxa"/>
            <w:gridSpan w:val="1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说明：“医疗设备开展的检测治疗项目”是指使用科室根据学科建设规划或近年业务开展情况，填报拟采购设备所开展项目的3年检测(治疗)预估量。</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0416F1"/>
    <w:rsid w:val="59041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character" w:customStyle="1" w:styleId="5">
    <w:name w:val="font181"/>
    <w:basedOn w:val="4"/>
    <w:uiPriority w:val="0"/>
    <w:rPr>
      <w:rFonts w:hint="eastAsia" w:ascii="黑体" w:hAnsi="宋体" w:eastAsia="黑体" w:cs="黑体"/>
      <w:color w:val="000000"/>
      <w:sz w:val="20"/>
      <w:szCs w:val="20"/>
      <w:u w:val="none"/>
    </w:rPr>
  </w:style>
  <w:style w:type="character" w:customStyle="1" w:styleId="6">
    <w:name w:val="font81"/>
    <w:basedOn w:val="4"/>
    <w:uiPriority w:val="0"/>
    <w:rPr>
      <w:rFonts w:ascii="楷体_GB2312" w:eastAsia="楷体_GB2312" w:cs="楷体_GB2312"/>
      <w:color w:val="000000"/>
      <w:sz w:val="20"/>
      <w:szCs w:val="20"/>
      <w:u w:val="none"/>
    </w:rPr>
  </w:style>
  <w:style w:type="character" w:customStyle="1" w:styleId="7">
    <w:name w:val="font13"/>
    <w:basedOn w:val="4"/>
    <w:qFormat/>
    <w:uiPriority w:val="0"/>
    <w:rPr>
      <w:rFonts w:hint="eastAsia" w:ascii="宋体" w:hAnsi="宋体" w:eastAsia="宋体" w:cs="宋体"/>
      <w:color w:val="000000"/>
      <w:sz w:val="22"/>
      <w:szCs w:val="22"/>
      <w:u w:val="none"/>
    </w:rPr>
  </w:style>
  <w:style w:type="character" w:customStyle="1" w:styleId="8">
    <w:name w:val="font7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2023-05-09T03:19:00Z</dcterms:created>
  <dc:creator>Administrator</dc:creator>
  <cp:lastModifiedBy>Administrator</cp:lastModifiedBy>
  <dcterms:modified xsi:type="dcterms:W3CDTF">2023-05-09T03:20:27Z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