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firstLine="560" w:firstLineChars="200"/>
        <w:outlineLvl w:val="0"/>
        <w:rPr>
          <w:rFonts w:ascii="黑体" w:hAnsi="黑体" w:eastAsia="黑体" w:cs="黑体"/>
          <w:color w:val="000000" w:themeColor="text1"/>
          <w:sz w:val="28"/>
          <w:szCs w:val="28"/>
        </w:rPr>
      </w:pPr>
      <w:bookmarkStart w:id="0" w:name="_Toc29675"/>
      <w:bookmarkStart w:id="1" w:name="_Toc285612596"/>
      <w:r>
        <w:rPr>
          <w:rFonts w:hint="eastAsia" w:ascii="黑体" w:hAnsi="宋体" w:eastAsia="黑体"/>
          <w:color w:val="000000" w:themeColor="text1"/>
          <w:sz w:val="28"/>
          <w:szCs w:val="28"/>
        </w:rPr>
        <w:t>一、货物</w:t>
      </w:r>
      <w:r>
        <w:rPr>
          <w:rFonts w:hint="eastAsia" w:ascii="黑体" w:hAnsi="黑体" w:eastAsia="黑体" w:cs="黑体"/>
          <w:color w:val="000000" w:themeColor="text1"/>
          <w:sz w:val="28"/>
          <w:szCs w:val="28"/>
        </w:rPr>
        <w:t>一览表</w:t>
      </w:r>
      <w:bookmarkEnd w:id="0"/>
    </w:p>
    <w:tbl>
      <w:tblPr>
        <w:tblStyle w:val="22"/>
        <w:tblW w:w="9361" w:type="dxa"/>
        <w:tblInd w:w="108" w:type="dxa"/>
        <w:tblLayout w:type="fixed"/>
        <w:tblCellMar>
          <w:top w:w="0" w:type="dxa"/>
          <w:left w:w="108" w:type="dxa"/>
          <w:bottom w:w="0" w:type="dxa"/>
          <w:right w:w="108" w:type="dxa"/>
        </w:tblCellMar>
      </w:tblPr>
      <w:tblGrid>
        <w:gridCol w:w="813"/>
        <w:gridCol w:w="3040"/>
        <w:gridCol w:w="1065"/>
        <w:gridCol w:w="1740"/>
        <w:gridCol w:w="945"/>
        <w:gridCol w:w="810"/>
        <w:gridCol w:w="948"/>
      </w:tblGrid>
      <w:tr>
        <w:tblPrEx>
          <w:tblCellMar>
            <w:top w:w="0" w:type="dxa"/>
            <w:left w:w="108" w:type="dxa"/>
            <w:bottom w:w="0" w:type="dxa"/>
            <w:right w:w="108" w:type="dxa"/>
          </w:tblCellMar>
        </w:tblPrEx>
        <w:trPr>
          <w:trHeight w:val="540" w:hRule="atLeast"/>
        </w:trPr>
        <w:tc>
          <w:tcPr>
            <w:tcW w:w="81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序号</w:t>
            </w:r>
          </w:p>
        </w:tc>
        <w:tc>
          <w:tcPr>
            <w:tcW w:w="3040"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货物名称</w:t>
            </w:r>
          </w:p>
        </w:tc>
        <w:tc>
          <w:tcPr>
            <w:tcW w:w="1065"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规格</w:t>
            </w:r>
          </w:p>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型号</w:t>
            </w:r>
          </w:p>
        </w:tc>
        <w:tc>
          <w:tcPr>
            <w:tcW w:w="17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技术指标</w:t>
            </w:r>
          </w:p>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参数要求</w:t>
            </w:r>
          </w:p>
        </w:tc>
        <w:tc>
          <w:tcPr>
            <w:tcW w:w="945"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计量</w:t>
            </w:r>
          </w:p>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单位</w:t>
            </w:r>
          </w:p>
        </w:tc>
        <w:tc>
          <w:tcPr>
            <w:tcW w:w="810"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数量</w:t>
            </w:r>
          </w:p>
        </w:tc>
        <w:tc>
          <w:tcPr>
            <w:tcW w:w="948"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黑体" w:hAnsi="黑体" w:eastAsia="黑体" w:cs="黑体"/>
                <w:color w:val="000000" w:themeColor="text1"/>
                <w:sz w:val="20"/>
                <w:szCs w:val="20"/>
              </w:rPr>
            </w:pPr>
            <w:r>
              <w:rPr>
                <w:rFonts w:hint="eastAsia" w:ascii="黑体" w:hAnsi="黑体" w:eastAsia="黑体" w:cs="黑体"/>
                <w:color w:val="000000" w:themeColor="text1"/>
                <w:sz w:val="20"/>
                <w:szCs w:val="20"/>
              </w:rPr>
              <w:t>备注</w:t>
            </w:r>
          </w:p>
        </w:tc>
      </w:tr>
      <w:tr>
        <w:tblPrEx>
          <w:tblCellMar>
            <w:top w:w="0" w:type="dxa"/>
            <w:left w:w="108" w:type="dxa"/>
            <w:bottom w:w="0" w:type="dxa"/>
            <w:right w:w="108" w:type="dxa"/>
          </w:tblCellMar>
        </w:tblPrEx>
        <w:trPr>
          <w:trHeight w:val="678" w:hRule="atLeast"/>
        </w:trPr>
        <w:tc>
          <w:tcPr>
            <w:tcW w:w="813" w:type="dxa"/>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w:t>
            </w:r>
          </w:p>
        </w:tc>
        <w:tc>
          <w:tcPr>
            <w:tcW w:w="3040" w:type="dxa"/>
            <w:tcBorders>
              <w:top w:val="single" w:color="auto" w:sz="4" w:space="0"/>
              <w:left w:val="nil"/>
              <w:bottom w:val="single" w:color="auto" w:sz="4" w:space="0"/>
              <w:right w:val="single" w:color="auto" w:sz="4" w:space="0"/>
            </w:tcBorders>
            <w:noWrap/>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脑电监测仪</w:t>
            </w:r>
          </w:p>
        </w:tc>
        <w:tc>
          <w:tcPr>
            <w:tcW w:w="1065" w:type="dxa"/>
            <w:tcBorders>
              <w:top w:val="single" w:color="auto" w:sz="4" w:space="0"/>
              <w:left w:val="nil"/>
              <w:bottom w:val="single" w:color="auto" w:sz="4" w:space="0"/>
              <w:right w:val="single" w:color="auto" w:sz="4" w:space="0"/>
            </w:tcBorders>
            <w:noWrap/>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1740" w:type="dxa"/>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详见技术要求</w:t>
            </w:r>
          </w:p>
        </w:tc>
        <w:tc>
          <w:tcPr>
            <w:tcW w:w="945" w:type="dxa"/>
            <w:tcBorders>
              <w:top w:val="single" w:color="auto" w:sz="4" w:space="0"/>
              <w:left w:val="nil"/>
              <w:bottom w:val="single" w:color="auto" w:sz="4" w:space="0"/>
              <w:right w:val="single" w:color="auto" w:sz="4" w:space="0"/>
            </w:tcBorders>
            <w:noWrap/>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台</w:t>
            </w:r>
          </w:p>
        </w:tc>
        <w:tc>
          <w:tcPr>
            <w:tcW w:w="810" w:type="dxa"/>
            <w:tcBorders>
              <w:top w:val="single" w:color="auto" w:sz="4" w:space="0"/>
              <w:left w:val="nil"/>
              <w:bottom w:val="single" w:color="auto" w:sz="4" w:space="0"/>
              <w:right w:val="single" w:color="auto" w:sz="4" w:space="0"/>
            </w:tcBorders>
            <w:noWrap/>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948" w:type="dxa"/>
            <w:tcBorders>
              <w:top w:val="single" w:color="auto" w:sz="4" w:space="0"/>
              <w:left w:val="nil"/>
              <w:bottom w:val="single" w:color="auto" w:sz="4" w:space="0"/>
              <w:right w:val="single" w:color="auto" w:sz="4" w:space="0"/>
            </w:tcBorders>
            <w:noWrap/>
            <w:vAlign w:val="center"/>
          </w:tcPr>
          <w:p>
            <w:pPr>
              <w:jc w:val="center"/>
              <w:rPr>
                <w:rFonts w:ascii="仿宋_GB2312" w:hAnsi="仿宋_GB2312" w:eastAsia="仿宋_GB2312" w:cs="仿宋_GB2312"/>
                <w:color w:val="000000" w:themeColor="text1"/>
                <w:sz w:val="20"/>
                <w:szCs w:val="20"/>
              </w:rPr>
            </w:pPr>
          </w:p>
        </w:tc>
      </w:tr>
      <w:bookmarkEnd w:id="1"/>
    </w:tbl>
    <w:p>
      <w:pPr>
        <w:spacing w:line="560" w:lineRule="exact"/>
        <w:ind w:left="11" w:firstLine="560" w:firstLineChars="200"/>
        <w:outlineLvl w:val="0"/>
        <w:rPr>
          <w:rFonts w:eastAsia="仿宋_GB2312"/>
          <w:color w:val="000000" w:themeColor="text1"/>
        </w:rPr>
      </w:pPr>
      <w:bookmarkStart w:id="2" w:name="_Toc4216"/>
      <w:r>
        <w:rPr>
          <w:rFonts w:hint="eastAsia" w:ascii="黑体" w:hAnsi="宋体" w:eastAsia="黑体"/>
          <w:color w:val="000000" w:themeColor="text1"/>
          <w:sz w:val="28"/>
          <w:szCs w:val="28"/>
        </w:rPr>
        <w:t>二、技术要求</w:t>
      </w:r>
      <w:bookmarkEnd w:id="2"/>
    </w:p>
    <w:tbl>
      <w:tblPr>
        <w:tblStyle w:val="22"/>
        <w:tblW w:w="5000" w:type="pct"/>
        <w:jc w:val="center"/>
        <w:tblLayout w:type="fixed"/>
        <w:tblCellMar>
          <w:top w:w="0" w:type="dxa"/>
          <w:left w:w="0" w:type="dxa"/>
          <w:bottom w:w="0" w:type="dxa"/>
          <w:right w:w="0" w:type="dxa"/>
        </w:tblCellMar>
      </w:tblPr>
      <w:tblGrid>
        <w:gridCol w:w="1218"/>
        <w:gridCol w:w="975"/>
        <w:gridCol w:w="1274"/>
        <w:gridCol w:w="2101"/>
        <w:gridCol w:w="1140"/>
        <w:gridCol w:w="1720"/>
        <w:gridCol w:w="956"/>
      </w:tblGrid>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黑体" w:eastAsia="黑体" w:cs="黑体"/>
                <w:color w:val="000000"/>
                <w:sz w:val="20"/>
                <w:szCs w:val="20"/>
              </w:rPr>
              <w:t>设备名称</w:t>
            </w:r>
          </w:p>
        </w:tc>
        <w:tc>
          <w:tcPr>
            <w:tcW w:w="2249"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黑体" w:eastAsia="黑体" w:cs="黑体"/>
                <w:color w:val="000000"/>
                <w:sz w:val="20"/>
                <w:szCs w:val="20"/>
              </w:rPr>
              <w:t>脑电监测仪</w:t>
            </w:r>
          </w:p>
        </w:tc>
        <w:tc>
          <w:tcPr>
            <w:tcW w:w="3241" w:type="dxa"/>
            <w:gridSpan w:val="2"/>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黑体" w:eastAsia="黑体" w:cs="黑体"/>
                <w:color w:val="000000"/>
                <w:sz w:val="20"/>
                <w:szCs w:val="20"/>
              </w:rPr>
              <w:t>项目编号（或预算编号）</w:t>
            </w:r>
          </w:p>
        </w:tc>
        <w:tc>
          <w:tcPr>
            <w:tcW w:w="2676" w:type="dxa"/>
            <w:gridSpan w:val="2"/>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黑体" w:eastAsia="黑体" w:cs="黑体"/>
                <w:color w:val="000000"/>
                <w:sz w:val="20"/>
                <w:szCs w:val="20"/>
              </w:rPr>
              <w:t>2021-JQ06-W1050(02)</w:t>
            </w:r>
            <w:r>
              <w:rPr>
                <w:rFonts w:hint="eastAsia" w:ascii="黑体" w:hAnsi="黑体" w:eastAsia="黑体" w:cs="黑体"/>
                <w:color w:val="000000"/>
                <w:sz w:val="20"/>
                <w:szCs w:val="20"/>
              </w:rPr>
              <w:tab/>
            </w: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宋体" w:eastAsia="黑体" w:cs="黑体"/>
                <w:color w:val="000000"/>
                <w:sz w:val="20"/>
                <w:szCs w:val="20"/>
              </w:rPr>
              <w:t>总数量</w:t>
            </w:r>
            <w:r>
              <w:rPr>
                <w:rFonts w:hint="eastAsia" w:ascii="黑体" w:hAnsi="宋体" w:eastAsia="黑体" w:cs="黑体"/>
                <w:color w:val="000000"/>
                <w:sz w:val="20"/>
                <w:szCs w:val="20"/>
              </w:rPr>
              <w:br w:type="textWrapping"/>
            </w:r>
            <w:r>
              <w:rPr>
                <w:rFonts w:hint="eastAsia" w:ascii="黑体" w:hAnsi="宋体" w:eastAsia="黑体" w:cs="黑体"/>
                <w:color w:val="000000"/>
                <w:sz w:val="20"/>
                <w:szCs w:val="20"/>
              </w:rPr>
              <w:t>（台/套）</w:t>
            </w:r>
          </w:p>
        </w:tc>
        <w:tc>
          <w:tcPr>
            <w:tcW w:w="975"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宋体" w:hAnsi="宋体" w:cs="宋体"/>
                <w:color w:val="000000"/>
                <w:sz w:val="20"/>
                <w:szCs w:val="20"/>
              </w:rPr>
              <w:t>2</w:t>
            </w:r>
          </w:p>
        </w:tc>
        <w:tc>
          <w:tcPr>
            <w:tcW w:w="127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宋体" w:eastAsia="黑体" w:cs="黑体"/>
                <w:color w:val="000000"/>
                <w:sz w:val="20"/>
                <w:szCs w:val="20"/>
              </w:rPr>
              <w:t>预算单价</w:t>
            </w:r>
            <w:r>
              <w:rPr>
                <w:rFonts w:hint="eastAsia" w:ascii="黑体" w:hAnsi="宋体" w:eastAsia="黑体" w:cs="黑体"/>
                <w:color w:val="000000"/>
                <w:sz w:val="20"/>
                <w:szCs w:val="20"/>
              </w:rPr>
              <w:br w:type="textWrapping"/>
            </w:r>
            <w:r>
              <w:rPr>
                <w:rFonts w:hint="eastAsia" w:ascii="黑体" w:hAnsi="宋体" w:eastAsia="黑体" w:cs="黑体"/>
                <w:color w:val="000000"/>
                <w:sz w:val="20"/>
                <w:szCs w:val="20"/>
              </w:rPr>
              <w:t>（万元）</w:t>
            </w:r>
          </w:p>
        </w:tc>
        <w:tc>
          <w:tcPr>
            <w:tcW w:w="2101"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宋体" w:hAnsi="宋体" w:cs="宋体"/>
                <w:color w:val="000000"/>
                <w:sz w:val="20"/>
                <w:szCs w:val="20"/>
              </w:rPr>
              <w:t>45</w:t>
            </w:r>
          </w:p>
        </w:tc>
        <w:tc>
          <w:tcPr>
            <w:tcW w:w="1140" w:type="dxa"/>
            <w:tcBorders>
              <w:top w:val="single" w:color="000000" w:sz="4" w:space="0"/>
              <w:left w:val="single" w:color="auto" w:sz="4" w:space="0"/>
              <w:bottom w:val="single" w:color="000000" w:sz="4" w:space="0"/>
              <w:right w:val="single" w:color="auto"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宋体" w:eastAsia="黑体" w:cs="黑体"/>
                <w:color w:val="000000"/>
                <w:sz w:val="20"/>
                <w:szCs w:val="20"/>
              </w:rPr>
              <w:t>预算总金额（万元）</w:t>
            </w:r>
          </w:p>
        </w:tc>
        <w:tc>
          <w:tcPr>
            <w:tcW w:w="2676" w:type="dxa"/>
            <w:gridSpan w:val="2"/>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宋体" w:eastAsia="黑体" w:cs="黑体"/>
                <w:color w:val="000000"/>
                <w:sz w:val="20"/>
                <w:szCs w:val="20"/>
              </w:rPr>
              <w:t>90</w:t>
            </w: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黑体" w:eastAsia="黑体" w:cs="黑体"/>
                <w:color w:val="000000"/>
                <w:sz w:val="20"/>
                <w:szCs w:val="20"/>
              </w:rPr>
              <w:t>序号</w:t>
            </w:r>
          </w:p>
        </w:tc>
        <w:tc>
          <w:tcPr>
            <w:tcW w:w="2249"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黑体" w:eastAsia="黑体" w:cs="黑体"/>
                <w:color w:val="000000"/>
                <w:sz w:val="20"/>
                <w:szCs w:val="20"/>
              </w:rPr>
              <w:t>技术和性能参数名称</w:t>
            </w:r>
          </w:p>
        </w:tc>
        <w:tc>
          <w:tcPr>
            <w:tcW w:w="496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黑体" w:eastAsia="黑体" w:cs="黑体"/>
                <w:color w:val="000000"/>
                <w:sz w:val="20"/>
                <w:szCs w:val="20"/>
              </w:rPr>
              <w:t>招标参数和性能要求</w:t>
            </w:r>
          </w:p>
        </w:tc>
        <w:tc>
          <w:tcPr>
            <w:tcW w:w="9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center"/>
              <w:textAlignment w:val="center"/>
              <w:rPr>
                <w:rFonts w:ascii="黑体" w:hAnsi="黑体" w:eastAsia="黑体" w:cs="黑体"/>
                <w:color w:val="000000"/>
                <w:sz w:val="20"/>
                <w:szCs w:val="20"/>
              </w:rPr>
            </w:pPr>
            <w:r>
              <w:rPr>
                <w:rFonts w:hint="eastAsia" w:ascii="黑体" w:hAnsi="黑体" w:eastAsia="黑体" w:cs="黑体"/>
                <w:color w:val="000000"/>
                <w:sz w:val="20"/>
                <w:szCs w:val="20"/>
              </w:rPr>
              <w:t>备注</w:t>
            </w: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*1</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基本要求</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color w:val="000000"/>
                <w:sz w:val="20"/>
                <w:szCs w:val="20"/>
                <w:lang w:eastAsia="zh-CN"/>
              </w:rPr>
              <w:t>实时检查测量分析病人的脑电情况，并实时提供定量脑电分析结果，可同步采集存储脑血流、脑组织氧等数据，适用于各类有脑神经损伤可能或是已经出现脑神经损伤的重症病人的脑功能监护</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资质认证</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具备CFDA</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lang w:val="en-US" w:eastAsia="zh-CN"/>
              </w:rPr>
              <w:t>NMPA</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rPr>
              <w:t>认证</w:t>
            </w:r>
            <w:r>
              <w:rPr>
                <w:rFonts w:hint="eastAsia" w:ascii="仿宋_GB2312" w:hAnsi="仿宋_GB2312" w:eastAsia="仿宋_GB2312" w:cs="仿宋_GB2312"/>
                <w:color w:val="auto"/>
                <w:sz w:val="20"/>
                <w:szCs w:val="20"/>
                <w:highlight w:val="none"/>
                <w:lang w:eastAsia="zh-CN"/>
              </w:rPr>
              <w:t>，具备</w:t>
            </w:r>
            <w:r>
              <w:rPr>
                <w:rFonts w:hint="eastAsia" w:ascii="仿宋_GB2312" w:hAnsi="仿宋_GB2312" w:eastAsia="仿宋_GB2312" w:cs="仿宋_GB2312"/>
                <w:color w:val="auto"/>
                <w:sz w:val="20"/>
                <w:szCs w:val="20"/>
                <w:highlight w:val="none"/>
              </w:rPr>
              <w:t>FDA或CE认证</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技术和性能参数</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rPr>
                <w:rFonts w:ascii="仿宋_GB2312" w:hAnsi="仿宋_GB2312" w:eastAsia="仿宋_GB2312" w:cs="仿宋_GB2312"/>
                <w:color w:val="auto"/>
                <w:sz w:val="20"/>
                <w:szCs w:val="20"/>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3.1</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信号放大器</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rPr>
                <w:rFonts w:ascii="仿宋_GB2312" w:hAnsi="仿宋_GB2312" w:eastAsia="仿宋_GB2312" w:cs="仿宋_GB2312"/>
                <w:color w:val="auto"/>
                <w:sz w:val="20"/>
                <w:szCs w:val="20"/>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*3.1.1</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通道数</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同时采集≥</w:t>
            </w:r>
            <w:r>
              <w:rPr>
                <w:rFonts w:hint="eastAsia" w:ascii="仿宋_GB2312" w:hAnsi="仿宋_GB2312" w:eastAsia="仿宋_GB2312" w:cs="仿宋_GB2312"/>
                <w:color w:val="auto"/>
                <w:sz w:val="20"/>
                <w:szCs w:val="20"/>
                <w:highlight w:val="none"/>
                <w:lang w:val="en-US" w:eastAsia="zh-CN"/>
              </w:rPr>
              <w:t>4</w:t>
            </w:r>
            <w:r>
              <w:rPr>
                <w:rFonts w:hint="eastAsia" w:ascii="仿宋_GB2312" w:hAnsi="仿宋_GB2312" w:eastAsia="仿宋_GB2312" w:cs="仿宋_GB2312"/>
                <w:color w:val="auto"/>
                <w:sz w:val="20"/>
                <w:szCs w:val="20"/>
                <w:highlight w:val="none"/>
              </w:rPr>
              <w:t>2通道脑电信号，其中含9对双极生物电通道，可扩展8个直流通道</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•3.1.2</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输入阻抗</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≥130MΩ</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•3.1.3</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 共模抑制比</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≥125dB</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3.1.4</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数模转换</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≥16 bits</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3.1.5</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采样精度</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＜0.153μV</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•3.1.6</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采样频率</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每通道≥</w:t>
            </w:r>
            <w:r>
              <w:rPr>
                <w:rFonts w:hint="eastAsia" w:ascii="仿宋_GB2312" w:hAnsi="仿宋_GB2312" w:eastAsia="仿宋_GB2312" w:cs="仿宋_GB2312"/>
                <w:color w:val="auto"/>
                <w:sz w:val="20"/>
                <w:szCs w:val="20"/>
                <w:highlight w:val="none"/>
                <w:lang w:val="en-US" w:eastAsia="zh-CN"/>
              </w:rPr>
              <w:t>18</w:t>
            </w:r>
            <w:r>
              <w:rPr>
                <w:rFonts w:hint="eastAsia" w:ascii="仿宋_GB2312" w:hAnsi="仿宋_GB2312" w:eastAsia="仿宋_GB2312" w:cs="仿宋_GB2312"/>
                <w:color w:val="auto"/>
                <w:sz w:val="20"/>
                <w:szCs w:val="20"/>
                <w:highlight w:val="none"/>
              </w:rPr>
              <w:t>00Hz</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3.2</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摄像系统</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具备数字视频摄像系统</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3.3</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软件系统功能</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rPr>
                <w:rFonts w:ascii="仿宋_GB2312" w:hAnsi="仿宋_GB2312" w:eastAsia="仿宋_GB2312" w:cs="仿宋_GB2312"/>
                <w:sz w:val="20"/>
                <w:szCs w:val="20"/>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3.3.1</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阻抗实时监测功能</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可对病人阻抗进行实时监测，便于即时发现病人记录电极阻抗状态，阻抗过高时系统可自动标记并报警</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3.3.2</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断电自动恢复功能</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系统断电恢复通电后，可自动开机并记录到断电前的病人记录状态</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3.3.3</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特殊事件标记记录功能</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可对记录时发生的特殊事件进行自动标记或手动标记</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3.3.4</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生物电信号监测</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心电、血氧、呼吸、胸压、腹压、脉搏、心率、肌电、眼电、腿动和鼾声等</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•3.3.5</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脑功能监护趋势图</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≥16种趋势图</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•3.3.6</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频谱熵指数</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范围0-100的数值</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3.3.7</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相对波段功率</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显示各波段比例，区别不同波段差异，直观对比大脑双侧不对称</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3.3.8</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多导心电监护功能</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具备9导心电监护功能，实现脑电和多导心电同步长程监测</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val="en-US" w:eastAsia="zh-CN"/>
              </w:rPr>
              <w:t>3.3.9</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外设端口</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TCD、ECG、Sp02、NIBP、temp、ICP</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FF"/>
                <w:sz w:val="20"/>
                <w:szCs w:val="20"/>
                <w:highlight w:val="lightGray"/>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val="en-US" w:eastAsia="zh-CN"/>
              </w:rPr>
              <w:t>3.3.10</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系统兼容性要求</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可兼容升级成为多模态监测平台，同步脑电监测、经颅多普勒监测、颅内压监测、脑氧监测数据，并形成集成整合的同一文件进行存储保留，以供综合科学研究及评估之用。</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FF"/>
                <w:sz w:val="20"/>
                <w:szCs w:val="20"/>
                <w:highlight w:val="lightGray"/>
              </w:rPr>
            </w:pPr>
          </w:p>
        </w:tc>
      </w:tr>
      <w:tr>
        <w:tblPrEx>
          <w:tblCellMar>
            <w:top w:w="0" w:type="dxa"/>
            <w:left w:w="0" w:type="dxa"/>
            <w:bottom w:w="0" w:type="dxa"/>
            <w:right w:w="0" w:type="dxa"/>
          </w:tblCellMar>
        </w:tblPrEx>
        <w:trPr>
          <w:trHeight w:val="306"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*4</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配置要求</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rPr>
                <w:rFonts w:ascii="仿宋_GB2312" w:hAnsi="仿宋_GB2312" w:eastAsia="仿宋_GB2312" w:cs="仿宋_GB2312"/>
                <w:color w:val="auto"/>
                <w:sz w:val="20"/>
                <w:szCs w:val="20"/>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306"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4.1</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主机系统</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≥1套</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306"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4.2</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数字视频摄像系统套件</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≥1套</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306"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4.3</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监护专用台车</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≥1台</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306"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4.4</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脑电图盘状电极</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≥2套</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306"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5</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售后条款</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rPr>
                <w:rFonts w:ascii="仿宋_GB2312" w:hAnsi="仿宋_GB2312" w:eastAsia="仿宋_GB2312" w:cs="仿宋_GB2312"/>
                <w:color w:val="auto"/>
                <w:sz w:val="20"/>
                <w:szCs w:val="20"/>
              </w:rPr>
            </w:pP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*5.1</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原厂保修年限</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≥3年，保修期内开机率不低于95%（按365日/年计算，含节假日)，未达到要求的开机率天数，按双倍天数顺延保修期。</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*5.2</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零</w:t>
            </w:r>
            <w:r>
              <w:rPr>
                <w:rFonts w:hint="eastAsia" w:ascii="仿宋_GB2312" w:hAnsi="仿宋_GB2312" w:eastAsia="仿宋_GB2312" w:cs="仿宋_GB2312"/>
                <w:color w:val="auto"/>
                <w:sz w:val="20"/>
                <w:szCs w:val="20"/>
                <w:highlight w:val="none"/>
              </w:rPr>
              <w:t>配件</w:t>
            </w:r>
            <w:r>
              <w:rPr>
                <w:rFonts w:hint="eastAsia" w:ascii="仿宋_GB2312" w:hAnsi="仿宋_GB2312" w:eastAsia="仿宋_GB2312" w:cs="仿宋_GB2312"/>
                <w:color w:val="auto"/>
                <w:sz w:val="20"/>
                <w:szCs w:val="20"/>
                <w:highlight w:val="none"/>
                <w:lang w:eastAsia="zh-CN"/>
              </w:rPr>
              <w:t>支持</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提供消耗性配件（年平均更换大于1次的配件）和高值配件（价格大于设备成交价5%以上）的报价清单，且高值配件报价之和不得高于设备成交价的110%</w:t>
            </w:r>
            <w:r>
              <w:rPr>
                <w:rFonts w:hint="eastAsia" w:ascii="仿宋_GB2312" w:hAnsi="仿宋_GB2312" w:eastAsia="仿宋_GB2312" w:cs="仿宋_GB2312"/>
                <w:color w:val="auto"/>
                <w:sz w:val="20"/>
                <w:szCs w:val="20"/>
                <w:highlight w:val="none"/>
                <w:lang w:eastAsia="zh-CN"/>
              </w:rPr>
              <w:t>，不在上述要求配件清单内的消耗性配件和高值配件视为免费提供。</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FF"/>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5.3</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eastAsia="zh-CN"/>
              </w:rPr>
              <w:t>零配件保证供应时长</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厂家自报</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FF"/>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5.</w:t>
            </w:r>
            <w:r>
              <w:rPr>
                <w:rFonts w:hint="eastAsia" w:ascii="仿宋_GB2312" w:hAnsi="仿宋_GB2312" w:eastAsia="仿宋_GB2312" w:cs="仿宋_GB2312"/>
                <w:color w:val="auto"/>
                <w:sz w:val="20"/>
                <w:szCs w:val="20"/>
                <w:lang w:val="en-US" w:eastAsia="zh-CN"/>
              </w:rPr>
              <w:t>4</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到位</w:t>
            </w:r>
            <w:r>
              <w:rPr>
                <w:rFonts w:hint="eastAsia" w:ascii="仿宋_GB2312" w:hAnsi="仿宋_GB2312" w:eastAsia="仿宋_GB2312" w:cs="仿宋_GB2312"/>
                <w:color w:val="auto"/>
                <w:sz w:val="20"/>
                <w:szCs w:val="20"/>
              </w:rPr>
              <w:t>维修响应</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维修到达现场时间≤0.5个工作日（京内）</w:t>
            </w:r>
            <w:r>
              <w:rPr>
                <w:rFonts w:hint="eastAsia" w:ascii="仿宋_GB2312" w:hAnsi="仿宋_GB2312" w:eastAsia="仿宋_GB2312" w:cs="仿宋_GB2312"/>
                <w:color w:val="auto"/>
                <w:sz w:val="20"/>
                <w:szCs w:val="20"/>
              </w:rPr>
              <w:br w:type="textWrapping"/>
            </w:r>
            <w:r>
              <w:rPr>
                <w:rFonts w:hint="eastAsia" w:ascii="仿宋_GB2312" w:hAnsi="仿宋_GB2312" w:eastAsia="仿宋_GB2312" w:cs="仿宋_GB2312"/>
                <w:color w:val="auto"/>
                <w:sz w:val="20"/>
                <w:szCs w:val="20"/>
              </w:rPr>
              <w:t>维修到达现场时间≤3个工作日（京外）</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*5.</w:t>
            </w:r>
            <w:r>
              <w:rPr>
                <w:rFonts w:hint="eastAsia" w:ascii="仿宋_GB2312" w:hAnsi="仿宋_GB2312" w:eastAsia="仿宋_GB2312" w:cs="仿宋_GB2312"/>
                <w:color w:val="auto"/>
                <w:sz w:val="20"/>
                <w:szCs w:val="20"/>
                <w:highlight w:val="none"/>
                <w:lang w:val="en-US" w:eastAsia="zh-CN"/>
              </w:rPr>
              <w:t>5</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保修期外维修费用</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提供免费保修期外的年度整机保修费用价格，提供维修工时费计算方法及价格</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FF"/>
                <w:sz w:val="20"/>
                <w:szCs w:val="20"/>
                <w:highlight w:val="lightGray"/>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val="en-US" w:eastAsia="zh-CN"/>
              </w:rPr>
              <w:t>5.6</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技术支持和服务网点</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提供全国主要城市售后服务网点及售后人员数量</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FF"/>
                <w:sz w:val="20"/>
                <w:szCs w:val="20"/>
                <w:highlight w:val="lightGray"/>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val="en-US" w:eastAsia="zh-CN"/>
              </w:rPr>
              <w:t>5.7</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升级与软件维护</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保修期内免费升级和软件维护；保修期外，原软件维护仅收工时费</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val="en-US" w:eastAsia="zh-CN"/>
              </w:rPr>
              <w:t>5.8</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专用工具、资料及其它</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提供设备配套的维修专用工具，资料（操作手册、维修手册等）</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val="en-US" w:eastAsia="zh-CN"/>
              </w:rPr>
              <w:t>5.9</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培训</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提供使用培训和工程师原厂培训</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p>
        </w:tc>
      </w:tr>
      <w:tr>
        <w:tblPrEx>
          <w:tblCellMar>
            <w:top w:w="0" w:type="dxa"/>
            <w:left w:w="0" w:type="dxa"/>
            <w:bottom w:w="0" w:type="dxa"/>
            <w:right w:w="0" w:type="dxa"/>
          </w:tblCellMar>
        </w:tblPrEx>
        <w:trPr>
          <w:trHeight w:val="560" w:hRule="atLeast"/>
          <w:jc w:val="center"/>
        </w:trPr>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5.</w:t>
            </w:r>
            <w:r>
              <w:rPr>
                <w:rFonts w:hint="eastAsia" w:ascii="仿宋_GB2312" w:hAnsi="仿宋_GB2312" w:eastAsia="仿宋_GB2312" w:cs="仿宋_GB2312"/>
                <w:color w:val="000000"/>
                <w:sz w:val="20"/>
                <w:szCs w:val="20"/>
                <w:lang w:val="en-US" w:eastAsia="zh-CN"/>
              </w:rPr>
              <w:t>10</w:t>
            </w:r>
          </w:p>
        </w:tc>
        <w:tc>
          <w:tcPr>
            <w:tcW w:w="22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交货期</w:t>
            </w:r>
          </w:p>
        </w:tc>
        <w:tc>
          <w:tcPr>
            <w:tcW w:w="49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合同签订后3个月内交货</w:t>
            </w:r>
          </w:p>
        </w:tc>
        <w:tc>
          <w:tcPr>
            <w:tcW w:w="95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80" w:lineRule="exact"/>
              <w:jc w:val="center"/>
              <w:textAlignment w:val="center"/>
              <w:rPr>
                <w:rFonts w:ascii="仿宋_GB2312" w:hAnsi="仿宋_GB2312" w:eastAsia="仿宋_GB2312" w:cs="仿宋_GB2312"/>
                <w:color w:val="000000"/>
                <w:sz w:val="20"/>
                <w:szCs w:val="20"/>
              </w:rPr>
            </w:pPr>
          </w:p>
        </w:tc>
      </w:tr>
      <w:tr>
        <w:tblPrEx>
          <w:tblCellMar>
            <w:top w:w="0" w:type="dxa"/>
            <w:left w:w="0" w:type="dxa"/>
            <w:bottom w:w="0" w:type="dxa"/>
            <w:right w:w="0" w:type="dxa"/>
          </w:tblCellMar>
        </w:tblPrEx>
        <w:trPr>
          <w:trHeight w:val="1125" w:hRule="atLeast"/>
          <w:jc w:val="center"/>
        </w:trPr>
        <w:tc>
          <w:tcPr>
            <w:tcW w:w="9384" w:type="dxa"/>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80" w:lineRule="exact"/>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备注：</w:t>
            </w:r>
            <w:r>
              <w:rPr>
                <w:rStyle w:val="78"/>
                <w:rFonts w:hint="eastAsia" w:ascii="仿宋_GB2312" w:hAnsi="仿宋_GB2312" w:eastAsia="仿宋_GB2312" w:cs="仿宋_GB2312"/>
              </w:rPr>
              <w:t xml:space="preserve">1. </w:t>
            </w:r>
            <w:r>
              <w:rPr>
                <w:rStyle w:val="79"/>
                <w:rFonts w:hint="default" w:ascii="仿宋_GB2312" w:hAnsi="仿宋_GB2312" w:eastAsia="仿宋_GB2312" w:cs="仿宋_GB2312"/>
              </w:rPr>
              <w:t>加注“*”号的技术指标为关键指标，≥1项未达到招标文件要求，即做废标处理。</w:t>
            </w:r>
            <w:r>
              <w:rPr>
                <w:rStyle w:val="79"/>
                <w:rFonts w:hint="default" w:ascii="仿宋_GB2312" w:hAnsi="仿宋_GB2312" w:eastAsia="仿宋_GB2312" w:cs="仿宋_GB2312"/>
              </w:rPr>
              <w:br w:type="textWrapping"/>
            </w:r>
            <w:r>
              <w:rPr>
                <w:rStyle w:val="79"/>
                <w:rFonts w:hint="default" w:ascii="仿宋_GB2312" w:hAnsi="仿宋_GB2312" w:eastAsia="仿宋_GB2312" w:cs="仿宋_GB2312"/>
              </w:rPr>
              <w:t xml:space="preserve">      2.加注“·”号的技术指标为重要指标。</w:t>
            </w:r>
            <w:r>
              <w:rPr>
                <w:rStyle w:val="79"/>
                <w:rFonts w:hint="default" w:ascii="仿宋_GB2312" w:hAnsi="仿宋_GB2312" w:eastAsia="仿宋_GB2312" w:cs="仿宋_GB2312"/>
              </w:rPr>
              <w:br w:type="textWrapping"/>
            </w:r>
            <w:r>
              <w:rPr>
                <w:rStyle w:val="79"/>
                <w:rFonts w:hint="default" w:ascii="仿宋_GB2312" w:hAnsi="仿宋_GB2312" w:eastAsia="仿宋_GB2312" w:cs="仿宋_GB2312"/>
              </w:rPr>
              <w:t xml:space="preserve">      3.加注“*”、“·”号的技术指标均需投标企业提供证明材料。</w:t>
            </w:r>
          </w:p>
        </w:tc>
      </w:tr>
    </w:tbl>
    <w:p>
      <w:pPr>
        <w:pStyle w:val="2"/>
        <w:jc w:val="center"/>
        <w:rPr>
          <w:rFonts w:hint="default" w:ascii="仿宋_GB2312" w:hAnsi="仿宋_GB2312" w:eastAsia="仿宋_GB2312" w:cs="仿宋_GB2312"/>
          <w:color w:val="auto"/>
          <w:sz w:val="28"/>
          <w:szCs w:val="28"/>
        </w:rPr>
      </w:pPr>
      <w:bookmarkStart w:id="3" w:name="_GoBack"/>
      <w:bookmarkEnd w:id="3"/>
    </w:p>
    <w:sectPr>
      <w:headerReference r:id="rId3" w:type="default"/>
      <w:footerReference r:id="rId4" w:type="default"/>
      <w:pgSz w:w="11905" w:h="16838"/>
      <w:pgMar w:top="1134" w:right="1134" w:bottom="1134" w:left="1417" w:header="850" w:footer="850" w:gutter="0"/>
      <w:cols w:space="0" w:num="1"/>
      <w:docGrid w:type="linesAndChars" w:linePitch="394" w:charSpace="-20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rPr>
        <w:rFonts w:ascii="宋体"/>
        <w:sz w:val="24"/>
        <w:szCs w:val="24"/>
      </w:rPr>
    </w:pPr>
    <w:r>
      <w:rPr>
        <w:sz w:val="24"/>
      </w:rPr>
      <w:pict>
        <v:shape id="_x0000_s2049" o:spid="_x0000_s2049"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1JoQUVAgAAFQQAAA4AAABkcnMvZTJvRG9jLnhtbK1Ty47TMBTdI/EP&#10;lvc0aRFD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1JoQUVAgAAFQQAAA4AAAAAAAAA&#10;AQAgAAAAHwEAAGRycy9lMm9Eb2MueG1sUEsFBgAAAAAGAAYAWQEAAKYFAAAAAA==&#10;">
          <v:path/>
          <v:fill on="f" focussize="0,0"/>
          <v:stroke on="f" weight="0.5pt" joinstyle="miter"/>
          <v:imagedata o:title=""/>
          <o:lock v:ext="edit"/>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rPr>
        <w:rFonts w:ascii="楷体_GB2312" w:eastAsia="楷体_GB2312"/>
        <w:sz w:val="21"/>
        <w:szCs w:val="21"/>
      </w:rPr>
    </w:pPr>
    <w:r>
      <w:rPr>
        <w:rFonts w:hint="eastAsia" w:ascii="楷体_GB2312" w:hAnsi="华文中宋" w:eastAsia="楷体_GB2312"/>
        <w:sz w:val="21"/>
        <w:szCs w:val="21"/>
      </w:rPr>
      <w:t>招标文件投标文件格式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9"/>
  <w:doNotHyphenateCaps/>
  <w:drawingGridHorizontalSpacing w:val="120"/>
  <w:drawingGridVerticalSpacing w:val="197"/>
  <w:noPunctuationKerning w:val="1"/>
  <w:characterSpacingControl w:val="compressPunctuation"/>
  <w:noLineBreaksAfter w:lang="zh-CN" w:val="([{·‘“〈《「『【〔〖（．［｛￡￥"/>
  <w:noLineBreaksBefore w:lang="zh-CN" w:val="!),.:;?]}¨·ˇˉ―‖’”…∶、。〃々〉》」』】〕〗！＂＇），．：；？］｀｜｝～￠"/>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ljYTViZTcyZGJlMDMyYmYyOGYwMmI3MjFjYTBiYzkifQ=="/>
  </w:docVars>
  <w:rsids>
    <w:rsidRoot w:val="00352220"/>
    <w:rsid w:val="000013DD"/>
    <w:rsid w:val="00006CE3"/>
    <w:rsid w:val="00007207"/>
    <w:rsid w:val="000076C3"/>
    <w:rsid w:val="00007BA6"/>
    <w:rsid w:val="0001067D"/>
    <w:rsid w:val="000130C6"/>
    <w:rsid w:val="00013F77"/>
    <w:rsid w:val="000161EE"/>
    <w:rsid w:val="00017587"/>
    <w:rsid w:val="00021A2C"/>
    <w:rsid w:val="00023521"/>
    <w:rsid w:val="000245AE"/>
    <w:rsid w:val="0002718C"/>
    <w:rsid w:val="0003537D"/>
    <w:rsid w:val="000354E2"/>
    <w:rsid w:val="00037815"/>
    <w:rsid w:val="00037F24"/>
    <w:rsid w:val="00040151"/>
    <w:rsid w:val="000425BF"/>
    <w:rsid w:val="0004439F"/>
    <w:rsid w:val="00046551"/>
    <w:rsid w:val="000504F0"/>
    <w:rsid w:val="0005074B"/>
    <w:rsid w:val="000509EE"/>
    <w:rsid w:val="00052C1A"/>
    <w:rsid w:val="00052F5C"/>
    <w:rsid w:val="00054717"/>
    <w:rsid w:val="00055A1B"/>
    <w:rsid w:val="00055AA1"/>
    <w:rsid w:val="000563D8"/>
    <w:rsid w:val="00056CD0"/>
    <w:rsid w:val="00066189"/>
    <w:rsid w:val="00067FB9"/>
    <w:rsid w:val="000716B7"/>
    <w:rsid w:val="00071F01"/>
    <w:rsid w:val="00073F76"/>
    <w:rsid w:val="00082099"/>
    <w:rsid w:val="00082609"/>
    <w:rsid w:val="000831AB"/>
    <w:rsid w:val="000872B0"/>
    <w:rsid w:val="0009552E"/>
    <w:rsid w:val="00096C8B"/>
    <w:rsid w:val="000A00E5"/>
    <w:rsid w:val="000A3896"/>
    <w:rsid w:val="000A501B"/>
    <w:rsid w:val="000B1275"/>
    <w:rsid w:val="000B2501"/>
    <w:rsid w:val="000B2517"/>
    <w:rsid w:val="000B2590"/>
    <w:rsid w:val="000B633C"/>
    <w:rsid w:val="000B7A9A"/>
    <w:rsid w:val="000C1C8E"/>
    <w:rsid w:val="000C218D"/>
    <w:rsid w:val="000C2C8D"/>
    <w:rsid w:val="000C31CA"/>
    <w:rsid w:val="000C4E98"/>
    <w:rsid w:val="000C599A"/>
    <w:rsid w:val="000C7759"/>
    <w:rsid w:val="000D08F4"/>
    <w:rsid w:val="000D1EBC"/>
    <w:rsid w:val="000D2C74"/>
    <w:rsid w:val="000D412E"/>
    <w:rsid w:val="000D422C"/>
    <w:rsid w:val="000D5559"/>
    <w:rsid w:val="000D6145"/>
    <w:rsid w:val="000D6613"/>
    <w:rsid w:val="000D6D81"/>
    <w:rsid w:val="000D6F4D"/>
    <w:rsid w:val="000E05D1"/>
    <w:rsid w:val="000E6B62"/>
    <w:rsid w:val="000E724B"/>
    <w:rsid w:val="000E7605"/>
    <w:rsid w:val="000E7B1F"/>
    <w:rsid w:val="000F0E96"/>
    <w:rsid w:val="000F12EE"/>
    <w:rsid w:val="000F1EA0"/>
    <w:rsid w:val="000F2F40"/>
    <w:rsid w:val="000F4BB7"/>
    <w:rsid w:val="000F5EF5"/>
    <w:rsid w:val="000F7396"/>
    <w:rsid w:val="001008D5"/>
    <w:rsid w:val="001022AD"/>
    <w:rsid w:val="00102BAC"/>
    <w:rsid w:val="00110603"/>
    <w:rsid w:val="00110649"/>
    <w:rsid w:val="00114C76"/>
    <w:rsid w:val="0011631C"/>
    <w:rsid w:val="00120127"/>
    <w:rsid w:val="001213D2"/>
    <w:rsid w:val="00122509"/>
    <w:rsid w:val="0012633D"/>
    <w:rsid w:val="00127D77"/>
    <w:rsid w:val="00127EB9"/>
    <w:rsid w:val="00133EC8"/>
    <w:rsid w:val="00135887"/>
    <w:rsid w:val="00136519"/>
    <w:rsid w:val="00137149"/>
    <w:rsid w:val="0013714B"/>
    <w:rsid w:val="001379AD"/>
    <w:rsid w:val="00137ED8"/>
    <w:rsid w:val="00141900"/>
    <w:rsid w:val="001424B0"/>
    <w:rsid w:val="0014351F"/>
    <w:rsid w:val="00144F50"/>
    <w:rsid w:val="001457B3"/>
    <w:rsid w:val="00146629"/>
    <w:rsid w:val="00146A15"/>
    <w:rsid w:val="00150983"/>
    <w:rsid w:val="00152646"/>
    <w:rsid w:val="0015364E"/>
    <w:rsid w:val="001657F6"/>
    <w:rsid w:val="00167713"/>
    <w:rsid w:val="00170ED9"/>
    <w:rsid w:val="001711B4"/>
    <w:rsid w:val="00171220"/>
    <w:rsid w:val="00180F2D"/>
    <w:rsid w:val="00183160"/>
    <w:rsid w:val="00187F79"/>
    <w:rsid w:val="00190164"/>
    <w:rsid w:val="00190D8E"/>
    <w:rsid w:val="00194AC1"/>
    <w:rsid w:val="0019508E"/>
    <w:rsid w:val="001959AE"/>
    <w:rsid w:val="001A1EF6"/>
    <w:rsid w:val="001A247B"/>
    <w:rsid w:val="001A283A"/>
    <w:rsid w:val="001A30EC"/>
    <w:rsid w:val="001A4465"/>
    <w:rsid w:val="001A554E"/>
    <w:rsid w:val="001A5935"/>
    <w:rsid w:val="001B1107"/>
    <w:rsid w:val="001B63B0"/>
    <w:rsid w:val="001B6700"/>
    <w:rsid w:val="001B6AB3"/>
    <w:rsid w:val="001B78C9"/>
    <w:rsid w:val="001C085E"/>
    <w:rsid w:val="001C2F18"/>
    <w:rsid w:val="001D244F"/>
    <w:rsid w:val="001D3602"/>
    <w:rsid w:val="001D3784"/>
    <w:rsid w:val="001D5BEF"/>
    <w:rsid w:val="001D7843"/>
    <w:rsid w:val="001E0BA4"/>
    <w:rsid w:val="001E44D1"/>
    <w:rsid w:val="001E7649"/>
    <w:rsid w:val="001F3D85"/>
    <w:rsid w:val="001F3DCB"/>
    <w:rsid w:val="001F4E7B"/>
    <w:rsid w:val="001F7B0D"/>
    <w:rsid w:val="0020214F"/>
    <w:rsid w:val="0020529B"/>
    <w:rsid w:val="00215D15"/>
    <w:rsid w:val="002257E1"/>
    <w:rsid w:val="00226348"/>
    <w:rsid w:val="00226C63"/>
    <w:rsid w:val="002308D6"/>
    <w:rsid w:val="00234BD1"/>
    <w:rsid w:val="00243328"/>
    <w:rsid w:val="00244DF2"/>
    <w:rsid w:val="00246151"/>
    <w:rsid w:val="00251377"/>
    <w:rsid w:val="00252C95"/>
    <w:rsid w:val="00253509"/>
    <w:rsid w:val="00254629"/>
    <w:rsid w:val="002563B2"/>
    <w:rsid w:val="002643C1"/>
    <w:rsid w:val="0026567E"/>
    <w:rsid w:val="002711C4"/>
    <w:rsid w:val="00276A97"/>
    <w:rsid w:val="00277140"/>
    <w:rsid w:val="0028251E"/>
    <w:rsid w:val="00282681"/>
    <w:rsid w:val="00283EC4"/>
    <w:rsid w:val="00284450"/>
    <w:rsid w:val="00286ED6"/>
    <w:rsid w:val="002920D7"/>
    <w:rsid w:val="00292AAC"/>
    <w:rsid w:val="00296FEE"/>
    <w:rsid w:val="002A2132"/>
    <w:rsid w:val="002A2742"/>
    <w:rsid w:val="002A3466"/>
    <w:rsid w:val="002A4F9D"/>
    <w:rsid w:val="002A65D5"/>
    <w:rsid w:val="002A762A"/>
    <w:rsid w:val="002B0127"/>
    <w:rsid w:val="002B0BB0"/>
    <w:rsid w:val="002B448A"/>
    <w:rsid w:val="002B7266"/>
    <w:rsid w:val="002C0C3E"/>
    <w:rsid w:val="002C0D1B"/>
    <w:rsid w:val="002C0F32"/>
    <w:rsid w:val="002C2D1C"/>
    <w:rsid w:val="002C72DF"/>
    <w:rsid w:val="002C7F69"/>
    <w:rsid w:val="002D42A9"/>
    <w:rsid w:val="002D53F5"/>
    <w:rsid w:val="002D7DD9"/>
    <w:rsid w:val="002D7EE5"/>
    <w:rsid w:val="002E034D"/>
    <w:rsid w:val="002E4051"/>
    <w:rsid w:val="002F30BE"/>
    <w:rsid w:val="002F4107"/>
    <w:rsid w:val="002F52EB"/>
    <w:rsid w:val="002F58BD"/>
    <w:rsid w:val="00303FCA"/>
    <w:rsid w:val="00304367"/>
    <w:rsid w:val="003047EB"/>
    <w:rsid w:val="00305A0B"/>
    <w:rsid w:val="003064A9"/>
    <w:rsid w:val="00307DBC"/>
    <w:rsid w:val="00310C20"/>
    <w:rsid w:val="003111E3"/>
    <w:rsid w:val="00311814"/>
    <w:rsid w:val="0031308E"/>
    <w:rsid w:val="00313344"/>
    <w:rsid w:val="00314142"/>
    <w:rsid w:val="00317B3B"/>
    <w:rsid w:val="003201F0"/>
    <w:rsid w:val="0032231E"/>
    <w:rsid w:val="00322559"/>
    <w:rsid w:val="003225E4"/>
    <w:rsid w:val="003231DA"/>
    <w:rsid w:val="003275D1"/>
    <w:rsid w:val="00330327"/>
    <w:rsid w:val="00332971"/>
    <w:rsid w:val="003347C1"/>
    <w:rsid w:val="00334F68"/>
    <w:rsid w:val="0033594F"/>
    <w:rsid w:val="003367F6"/>
    <w:rsid w:val="00340C22"/>
    <w:rsid w:val="00341AC9"/>
    <w:rsid w:val="00343D7E"/>
    <w:rsid w:val="003440E5"/>
    <w:rsid w:val="00344984"/>
    <w:rsid w:val="00344E64"/>
    <w:rsid w:val="003466E1"/>
    <w:rsid w:val="00347F5A"/>
    <w:rsid w:val="00351FA3"/>
    <w:rsid w:val="00352220"/>
    <w:rsid w:val="003541AE"/>
    <w:rsid w:val="00354B56"/>
    <w:rsid w:val="00355425"/>
    <w:rsid w:val="003554C4"/>
    <w:rsid w:val="00357785"/>
    <w:rsid w:val="00362ACB"/>
    <w:rsid w:val="0036345A"/>
    <w:rsid w:val="0036478E"/>
    <w:rsid w:val="00370E8D"/>
    <w:rsid w:val="00372BFC"/>
    <w:rsid w:val="00373964"/>
    <w:rsid w:val="00375C25"/>
    <w:rsid w:val="00380DEC"/>
    <w:rsid w:val="00381ED3"/>
    <w:rsid w:val="00383A84"/>
    <w:rsid w:val="00385C49"/>
    <w:rsid w:val="0038753D"/>
    <w:rsid w:val="003900A5"/>
    <w:rsid w:val="003941FB"/>
    <w:rsid w:val="00394284"/>
    <w:rsid w:val="00394AC4"/>
    <w:rsid w:val="00396578"/>
    <w:rsid w:val="003966E9"/>
    <w:rsid w:val="00397E62"/>
    <w:rsid w:val="003A114E"/>
    <w:rsid w:val="003A18AC"/>
    <w:rsid w:val="003B1596"/>
    <w:rsid w:val="003B597F"/>
    <w:rsid w:val="003B7EE5"/>
    <w:rsid w:val="003C009F"/>
    <w:rsid w:val="003C0440"/>
    <w:rsid w:val="003C07AD"/>
    <w:rsid w:val="003C07E6"/>
    <w:rsid w:val="003C183F"/>
    <w:rsid w:val="003C2605"/>
    <w:rsid w:val="003C3D06"/>
    <w:rsid w:val="003C4D07"/>
    <w:rsid w:val="003D3D99"/>
    <w:rsid w:val="003D6196"/>
    <w:rsid w:val="003E0DD3"/>
    <w:rsid w:val="003E3FF7"/>
    <w:rsid w:val="003E661E"/>
    <w:rsid w:val="003F013B"/>
    <w:rsid w:val="003F250B"/>
    <w:rsid w:val="003F4971"/>
    <w:rsid w:val="003F4A89"/>
    <w:rsid w:val="003F614F"/>
    <w:rsid w:val="003F6351"/>
    <w:rsid w:val="003F755A"/>
    <w:rsid w:val="003F7D41"/>
    <w:rsid w:val="004013D1"/>
    <w:rsid w:val="00403167"/>
    <w:rsid w:val="00405853"/>
    <w:rsid w:val="00405F49"/>
    <w:rsid w:val="004103F6"/>
    <w:rsid w:val="0041620C"/>
    <w:rsid w:val="004177B0"/>
    <w:rsid w:val="00417D1F"/>
    <w:rsid w:val="00422202"/>
    <w:rsid w:val="004225E9"/>
    <w:rsid w:val="00423A1B"/>
    <w:rsid w:val="00424470"/>
    <w:rsid w:val="00424FAE"/>
    <w:rsid w:val="00425634"/>
    <w:rsid w:val="0043011D"/>
    <w:rsid w:val="004314BB"/>
    <w:rsid w:val="004327F5"/>
    <w:rsid w:val="00433B5D"/>
    <w:rsid w:val="00437E68"/>
    <w:rsid w:val="00440F1B"/>
    <w:rsid w:val="004423A4"/>
    <w:rsid w:val="00446C16"/>
    <w:rsid w:val="0045224E"/>
    <w:rsid w:val="004546CD"/>
    <w:rsid w:val="0045605C"/>
    <w:rsid w:val="004569D6"/>
    <w:rsid w:val="00461BAA"/>
    <w:rsid w:val="00462749"/>
    <w:rsid w:val="004634CB"/>
    <w:rsid w:val="004637DB"/>
    <w:rsid w:val="0046463A"/>
    <w:rsid w:val="004652F1"/>
    <w:rsid w:val="00477FC2"/>
    <w:rsid w:val="00481E0D"/>
    <w:rsid w:val="0048381A"/>
    <w:rsid w:val="00484DA4"/>
    <w:rsid w:val="0048543C"/>
    <w:rsid w:val="00486010"/>
    <w:rsid w:val="00486784"/>
    <w:rsid w:val="004876B6"/>
    <w:rsid w:val="004925FF"/>
    <w:rsid w:val="004933C7"/>
    <w:rsid w:val="0049359F"/>
    <w:rsid w:val="004940A0"/>
    <w:rsid w:val="004944E5"/>
    <w:rsid w:val="00495D2B"/>
    <w:rsid w:val="004A118F"/>
    <w:rsid w:val="004A1F81"/>
    <w:rsid w:val="004A2FA6"/>
    <w:rsid w:val="004A4433"/>
    <w:rsid w:val="004A483D"/>
    <w:rsid w:val="004A61B7"/>
    <w:rsid w:val="004A7078"/>
    <w:rsid w:val="004B1C92"/>
    <w:rsid w:val="004B4828"/>
    <w:rsid w:val="004B7A95"/>
    <w:rsid w:val="004B7F9F"/>
    <w:rsid w:val="004C2C4D"/>
    <w:rsid w:val="004C448C"/>
    <w:rsid w:val="004C465F"/>
    <w:rsid w:val="004C5A8A"/>
    <w:rsid w:val="004C6FA3"/>
    <w:rsid w:val="004D2398"/>
    <w:rsid w:val="004D4409"/>
    <w:rsid w:val="004D5D29"/>
    <w:rsid w:val="004D5E0D"/>
    <w:rsid w:val="004E0189"/>
    <w:rsid w:val="004E1CFF"/>
    <w:rsid w:val="004E2413"/>
    <w:rsid w:val="004E2F1B"/>
    <w:rsid w:val="004E54C2"/>
    <w:rsid w:val="004F518A"/>
    <w:rsid w:val="004F694F"/>
    <w:rsid w:val="004F6D06"/>
    <w:rsid w:val="004F7C10"/>
    <w:rsid w:val="00500EFF"/>
    <w:rsid w:val="005025FA"/>
    <w:rsid w:val="005028D8"/>
    <w:rsid w:val="005044D7"/>
    <w:rsid w:val="005078B4"/>
    <w:rsid w:val="00510071"/>
    <w:rsid w:val="005132F5"/>
    <w:rsid w:val="0051643A"/>
    <w:rsid w:val="0051649B"/>
    <w:rsid w:val="00516797"/>
    <w:rsid w:val="00517589"/>
    <w:rsid w:val="00521562"/>
    <w:rsid w:val="00521677"/>
    <w:rsid w:val="00521A44"/>
    <w:rsid w:val="00521CBE"/>
    <w:rsid w:val="005253B8"/>
    <w:rsid w:val="005256A7"/>
    <w:rsid w:val="00526131"/>
    <w:rsid w:val="00526450"/>
    <w:rsid w:val="00526812"/>
    <w:rsid w:val="00527184"/>
    <w:rsid w:val="00527827"/>
    <w:rsid w:val="00531E1B"/>
    <w:rsid w:val="00531F6A"/>
    <w:rsid w:val="005334B4"/>
    <w:rsid w:val="00533B6B"/>
    <w:rsid w:val="005340F5"/>
    <w:rsid w:val="005352E0"/>
    <w:rsid w:val="00536DE5"/>
    <w:rsid w:val="005425A5"/>
    <w:rsid w:val="00542838"/>
    <w:rsid w:val="0054371B"/>
    <w:rsid w:val="00543D92"/>
    <w:rsid w:val="00544D74"/>
    <w:rsid w:val="00547F00"/>
    <w:rsid w:val="00550C02"/>
    <w:rsid w:val="00553B45"/>
    <w:rsid w:val="00555C4D"/>
    <w:rsid w:val="00556D6A"/>
    <w:rsid w:val="00560C90"/>
    <w:rsid w:val="00561F9C"/>
    <w:rsid w:val="00562157"/>
    <w:rsid w:val="00562546"/>
    <w:rsid w:val="005651B8"/>
    <w:rsid w:val="00567745"/>
    <w:rsid w:val="00571E1C"/>
    <w:rsid w:val="00573124"/>
    <w:rsid w:val="00573E00"/>
    <w:rsid w:val="005744C4"/>
    <w:rsid w:val="00574A52"/>
    <w:rsid w:val="00574CD1"/>
    <w:rsid w:val="00575959"/>
    <w:rsid w:val="00575DFF"/>
    <w:rsid w:val="00577077"/>
    <w:rsid w:val="00580116"/>
    <w:rsid w:val="00580CB7"/>
    <w:rsid w:val="00580F95"/>
    <w:rsid w:val="005821EA"/>
    <w:rsid w:val="00583125"/>
    <w:rsid w:val="0058329B"/>
    <w:rsid w:val="005833E6"/>
    <w:rsid w:val="00586B4C"/>
    <w:rsid w:val="005870EB"/>
    <w:rsid w:val="00587B0F"/>
    <w:rsid w:val="00590DCC"/>
    <w:rsid w:val="00591FB9"/>
    <w:rsid w:val="0059492C"/>
    <w:rsid w:val="00595943"/>
    <w:rsid w:val="005967A6"/>
    <w:rsid w:val="005A1AC2"/>
    <w:rsid w:val="005A61E9"/>
    <w:rsid w:val="005B0E2F"/>
    <w:rsid w:val="005B3E4D"/>
    <w:rsid w:val="005B562D"/>
    <w:rsid w:val="005C02D7"/>
    <w:rsid w:val="005C4D42"/>
    <w:rsid w:val="005C61EC"/>
    <w:rsid w:val="005C6208"/>
    <w:rsid w:val="005D06E5"/>
    <w:rsid w:val="005D095F"/>
    <w:rsid w:val="005D1FC4"/>
    <w:rsid w:val="005D281E"/>
    <w:rsid w:val="005E4815"/>
    <w:rsid w:val="005E69A5"/>
    <w:rsid w:val="005F04C0"/>
    <w:rsid w:val="005F068F"/>
    <w:rsid w:val="005F220D"/>
    <w:rsid w:val="005F2A2E"/>
    <w:rsid w:val="005F6212"/>
    <w:rsid w:val="00600045"/>
    <w:rsid w:val="00602A66"/>
    <w:rsid w:val="00607BA8"/>
    <w:rsid w:val="006119AF"/>
    <w:rsid w:val="00612512"/>
    <w:rsid w:val="00613549"/>
    <w:rsid w:val="006157C6"/>
    <w:rsid w:val="00615C6A"/>
    <w:rsid w:val="00617B77"/>
    <w:rsid w:val="0062012E"/>
    <w:rsid w:val="00622DD5"/>
    <w:rsid w:val="006259A8"/>
    <w:rsid w:val="00625F5F"/>
    <w:rsid w:val="00625FF1"/>
    <w:rsid w:val="0062693D"/>
    <w:rsid w:val="00631EDF"/>
    <w:rsid w:val="0063290F"/>
    <w:rsid w:val="00632B97"/>
    <w:rsid w:val="00633114"/>
    <w:rsid w:val="00636974"/>
    <w:rsid w:val="006426F4"/>
    <w:rsid w:val="00642E20"/>
    <w:rsid w:val="006446B4"/>
    <w:rsid w:val="006466AA"/>
    <w:rsid w:val="006466B4"/>
    <w:rsid w:val="00655682"/>
    <w:rsid w:val="00656E62"/>
    <w:rsid w:val="00657219"/>
    <w:rsid w:val="00661C4E"/>
    <w:rsid w:val="00662E38"/>
    <w:rsid w:val="0066455C"/>
    <w:rsid w:val="0066708E"/>
    <w:rsid w:val="00670030"/>
    <w:rsid w:val="00670AF7"/>
    <w:rsid w:val="00671321"/>
    <w:rsid w:val="00675824"/>
    <w:rsid w:val="00682B61"/>
    <w:rsid w:val="00685234"/>
    <w:rsid w:val="00685F3C"/>
    <w:rsid w:val="00685F5D"/>
    <w:rsid w:val="00686CED"/>
    <w:rsid w:val="00687478"/>
    <w:rsid w:val="00691A32"/>
    <w:rsid w:val="0069222F"/>
    <w:rsid w:val="00694EBB"/>
    <w:rsid w:val="006954B9"/>
    <w:rsid w:val="0069551C"/>
    <w:rsid w:val="00697662"/>
    <w:rsid w:val="006A21D6"/>
    <w:rsid w:val="006A350B"/>
    <w:rsid w:val="006A3E3A"/>
    <w:rsid w:val="006A42E9"/>
    <w:rsid w:val="006A52B9"/>
    <w:rsid w:val="006A652E"/>
    <w:rsid w:val="006A6953"/>
    <w:rsid w:val="006C0524"/>
    <w:rsid w:val="006C0956"/>
    <w:rsid w:val="006C52CD"/>
    <w:rsid w:val="006D09AF"/>
    <w:rsid w:val="006D3A25"/>
    <w:rsid w:val="006D3A90"/>
    <w:rsid w:val="006D5054"/>
    <w:rsid w:val="006E38BE"/>
    <w:rsid w:val="006E3A83"/>
    <w:rsid w:val="006E4C94"/>
    <w:rsid w:val="006F11A8"/>
    <w:rsid w:val="006F28FE"/>
    <w:rsid w:val="006F2C21"/>
    <w:rsid w:val="006F7A29"/>
    <w:rsid w:val="00701023"/>
    <w:rsid w:val="00701A75"/>
    <w:rsid w:val="00705086"/>
    <w:rsid w:val="0071066E"/>
    <w:rsid w:val="00715D20"/>
    <w:rsid w:val="00716279"/>
    <w:rsid w:val="007205BF"/>
    <w:rsid w:val="007226CE"/>
    <w:rsid w:val="00725FDF"/>
    <w:rsid w:val="00726FCB"/>
    <w:rsid w:val="00727226"/>
    <w:rsid w:val="00731A13"/>
    <w:rsid w:val="00732573"/>
    <w:rsid w:val="00732AD5"/>
    <w:rsid w:val="00735E1E"/>
    <w:rsid w:val="00737386"/>
    <w:rsid w:val="00737ADA"/>
    <w:rsid w:val="00741A11"/>
    <w:rsid w:val="00742E6C"/>
    <w:rsid w:val="00743B67"/>
    <w:rsid w:val="00746D0E"/>
    <w:rsid w:val="007500F1"/>
    <w:rsid w:val="007517A0"/>
    <w:rsid w:val="00753077"/>
    <w:rsid w:val="00755F6E"/>
    <w:rsid w:val="0075672E"/>
    <w:rsid w:val="00760765"/>
    <w:rsid w:val="007609A2"/>
    <w:rsid w:val="00761C64"/>
    <w:rsid w:val="007663B6"/>
    <w:rsid w:val="007677F9"/>
    <w:rsid w:val="007704AA"/>
    <w:rsid w:val="007718CF"/>
    <w:rsid w:val="00773F0F"/>
    <w:rsid w:val="00775176"/>
    <w:rsid w:val="00775502"/>
    <w:rsid w:val="00776C69"/>
    <w:rsid w:val="00777706"/>
    <w:rsid w:val="00782C94"/>
    <w:rsid w:val="00784FD0"/>
    <w:rsid w:val="00785AF0"/>
    <w:rsid w:val="00790628"/>
    <w:rsid w:val="00791838"/>
    <w:rsid w:val="0079216B"/>
    <w:rsid w:val="007921C4"/>
    <w:rsid w:val="00792FA9"/>
    <w:rsid w:val="00793DF6"/>
    <w:rsid w:val="00793F97"/>
    <w:rsid w:val="007957AD"/>
    <w:rsid w:val="00797170"/>
    <w:rsid w:val="00797C54"/>
    <w:rsid w:val="007A4506"/>
    <w:rsid w:val="007A565F"/>
    <w:rsid w:val="007B0A42"/>
    <w:rsid w:val="007B0A52"/>
    <w:rsid w:val="007B378C"/>
    <w:rsid w:val="007B40AA"/>
    <w:rsid w:val="007B5E2E"/>
    <w:rsid w:val="007B653B"/>
    <w:rsid w:val="007C0184"/>
    <w:rsid w:val="007C1AE7"/>
    <w:rsid w:val="007C2BEF"/>
    <w:rsid w:val="007C4402"/>
    <w:rsid w:val="007C485B"/>
    <w:rsid w:val="007C511A"/>
    <w:rsid w:val="007C763A"/>
    <w:rsid w:val="007D062E"/>
    <w:rsid w:val="007D1775"/>
    <w:rsid w:val="007D269F"/>
    <w:rsid w:val="007D2F5B"/>
    <w:rsid w:val="007D3BBF"/>
    <w:rsid w:val="007D4CD5"/>
    <w:rsid w:val="007D4D33"/>
    <w:rsid w:val="007D772C"/>
    <w:rsid w:val="007E23FE"/>
    <w:rsid w:val="007E2523"/>
    <w:rsid w:val="007E4496"/>
    <w:rsid w:val="007E6130"/>
    <w:rsid w:val="007E7E42"/>
    <w:rsid w:val="007F2F18"/>
    <w:rsid w:val="0080147E"/>
    <w:rsid w:val="0080503B"/>
    <w:rsid w:val="0080528F"/>
    <w:rsid w:val="00813385"/>
    <w:rsid w:val="00820E37"/>
    <w:rsid w:val="008226EB"/>
    <w:rsid w:val="008233C2"/>
    <w:rsid w:val="00825FF3"/>
    <w:rsid w:val="00827606"/>
    <w:rsid w:val="00827C17"/>
    <w:rsid w:val="008310E3"/>
    <w:rsid w:val="00831C1B"/>
    <w:rsid w:val="008372C8"/>
    <w:rsid w:val="00840160"/>
    <w:rsid w:val="008405B3"/>
    <w:rsid w:val="00841E8E"/>
    <w:rsid w:val="008429A0"/>
    <w:rsid w:val="00844021"/>
    <w:rsid w:val="008448FA"/>
    <w:rsid w:val="008451FB"/>
    <w:rsid w:val="008454BD"/>
    <w:rsid w:val="00845AD0"/>
    <w:rsid w:val="00847C75"/>
    <w:rsid w:val="00850EB6"/>
    <w:rsid w:val="0085104E"/>
    <w:rsid w:val="0085284A"/>
    <w:rsid w:val="00852E5D"/>
    <w:rsid w:val="00853EC3"/>
    <w:rsid w:val="00855427"/>
    <w:rsid w:val="00856729"/>
    <w:rsid w:val="008567B7"/>
    <w:rsid w:val="008733E5"/>
    <w:rsid w:val="008767E7"/>
    <w:rsid w:val="00881378"/>
    <w:rsid w:val="00882C3E"/>
    <w:rsid w:val="008846C7"/>
    <w:rsid w:val="0088585E"/>
    <w:rsid w:val="00892536"/>
    <w:rsid w:val="00893925"/>
    <w:rsid w:val="00893FCB"/>
    <w:rsid w:val="00894310"/>
    <w:rsid w:val="00894A01"/>
    <w:rsid w:val="008A19CD"/>
    <w:rsid w:val="008A1DA7"/>
    <w:rsid w:val="008A3A66"/>
    <w:rsid w:val="008B1614"/>
    <w:rsid w:val="008B19DF"/>
    <w:rsid w:val="008B313E"/>
    <w:rsid w:val="008B31ED"/>
    <w:rsid w:val="008B714D"/>
    <w:rsid w:val="008B7BF8"/>
    <w:rsid w:val="008C034F"/>
    <w:rsid w:val="008C24AB"/>
    <w:rsid w:val="008C283A"/>
    <w:rsid w:val="008C4017"/>
    <w:rsid w:val="008C403C"/>
    <w:rsid w:val="008C5188"/>
    <w:rsid w:val="008C64CB"/>
    <w:rsid w:val="008D0862"/>
    <w:rsid w:val="008D460C"/>
    <w:rsid w:val="008D4BF1"/>
    <w:rsid w:val="008D7ADE"/>
    <w:rsid w:val="008E0FC9"/>
    <w:rsid w:val="008E2801"/>
    <w:rsid w:val="008E40F3"/>
    <w:rsid w:val="008E6C83"/>
    <w:rsid w:val="008F16E4"/>
    <w:rsid w:val="008F1C37"/>
    <w:rsid w:val="008F2EEA"/>
    <w:rsid w:val="008F431E"/>
    <w:rsid w:val="008F4818"/>
    <w:rsid w:val="008F4A76"/>
    <w:rsid w:val="009022C8"/>
    <w:rsid w:val="00906A62"/>
    <w:rsid w:val="0091226A"/>
    <w:rsid w:val="0091612D"/>
    <w:rsid w:val="0092076D"/>
    <w:rsid w:val="00924A4D"/>
    <w:rsid w:val="00924C65"/>
    <w:rsid w:val="0093035A"/>
    <w:rsid w:val="00930871"/>
    <w:rsid w:val="00930EBE"/>
    <w:rsid w:val="009328ED"/>
    <w:rsid w:val="009332CA"/>
    <w:rsid w:val="009344EE"/>
    <w:rsid w:val="00934CF6"/>
    <w:rsid w:val="00937BF3"/>
    <w:rsid w:val="0094117C"/>
    <w:rsid w:val="0094259E"/>
    <w:rsid w:val="00942C7C"/>
    <w:rsid w:val="00943532"/>
    <w:rsid w:val="00943648"/>
    <w:rsid w:val="0094402B"/>
    <w:rsid w:val="00946576"/>
    <w:rsid w:val="009465D6"/>
    <w:rsid w:val="00952CE4"/>
    <w:rsid w:val="00971D60"/>
    <w:rsid w:val="00974315"/>
    <w:rsid w:val="00976EB9"/>
    <w:rsid w:val="00977BD5"/>
    <w:rsid w:val="0098053D"/>
    <w:rsid w:val="00990DEC"/>
    <w:rsid w:val="009921A4"/>
    <w:rsid w:val="009923B2"/>
    <w:rsid w:val="009949C1"/>
    <w:rsid w:val="00994CC0"/>
    <w:rsid w:val="00996C43"/>
    <w:rsid w:val="009A0D57"/>
    <w:rsid w:val="009A2574"/>
    <w:rsid w:val="009A4F7F"/>
    <w:rsid w:val="009B022F"/>
    <w:rsid w:val="009B4828"/>
    <w:rsid w:val="009B55A7"/>
    <w:rsid w:val="009B7135"/>
    <w:rsid w:val="009B7B9A"/>
    <w:rsid w:val="009B7D64"/>
    <w:rsid w:val="009B7D74"/>
    <w:rsid w:val="009C5022"/>
    <w:rsid w:val="009C561A"/>
    <w:rsid w:val="009C5BFD"/>
    <w:rsid w:val="009C64F5"/>
    <w:rsid w:val="009C6817"/>
    <w:rsid w:val="009D24EB"/>
    <w:rsid w:val="009D280E"/>
    <w:rsid w:val="009D2A54"/>
    <w:rsid w:val="009D7E93"/>
    <w:rsid w:val="009E00E3"/>
    <w:rsid w:val="009E03A7"/>
    <w:rsid w:val="009E1B49"/>
    <w:rsid w:val="009E4563"/>
    <w:rsid w:val="009E4770"/>
    <w:rsid w:val="009E66D6"/>
    <w:rsid w:val="009F10D9"/>
    <w:rsid w:val="009F50A5"/>
    <w:rsid w:val="009F5AFE"/>
    <w:rsid w:val="009F6ED1"/>
    <w:rsid w:val="009F718B"/>
    <w:rsid w:val="00A0245B"/>
    <w:rsid w:val="00A03D38"/>
    <w:rsid w:val="00A06E7B"/>
    <w:rsid w:val="00A12C49"/>
    <w:rsid w:val="00A162A8"/>
    <w:rsid w:val="00A228D9"/>
    <w:rsid w:val="00A22B62"/>
    <w:rsid w:val="00A23359"/>
    <w:rsid w:val="00A255FC"/>
    <w:rsid w:val="00A26C22"/>
    <w:rsid w:val="00A31774"/>
    <w:rsid w:val="00A3242B"/>
    <w:rsid w:val="00A34D7C"/>
    <w:rsid w:val="00A3533B"/>
    <w:rsid w:val="00A354DC"/>
    <w:rsid w:val="00A3578D"/>
    <w:rsid w:val="00A40CFC"/>
    <w:rsid w:val="00A4452A"/>
    <w:rsid w:val="00A4537E"/>
    <w:rsid w:val="00A47C34"/>
    <w:rsid w:val="00A47E69"/>
    <w:rsid w:val="00A557AC"/>
    <w:rsid w:val="00A57A26"/>
    <w:rsid w:val="00A66E40"/>
    <w:rsid w:val="00A71BA7"/>
    <w:rsid w:val="00A71E86"/>
    <w:rsid w:val="00A77702"/>
    <w:rsid w:val="00A909F4"/>
    <w:rsid w:val="00A91BB2"/>
    <w:rsid w:val="00A93E95"/>
    <w:rsid w:val="00A94D4E"/>
    <w:rsid w:val="00A97352"/>
    <w:rsid w:val="00A9760C"/>
    <w:rsid w:val="00AA082C"/>
    <w:rsid w:val="00AA2D70"/>
    <w:rsid w:val="00AA2D94"/>
    <w:rsid w:val="00AA4B7A"/>
    <w:rsid w:val="00AA5ADA"/>
    <w:rsid w:val="00AB1B06"/>
    <w:rsid w:val="00AB4BB1"/>
    <w:rsid w:val="00AC1665"/>
    <w:rsid w:val="00AC26B6"/>
    <w:rsid w:val="00AC2DA4"/>
    <w:rsid w:val="00AC7D2B"/>
    <w:rsid w:val="00AD00C6"/>
    <w:rsid w:val="00AD0158"/>
    <w:rsid w:val="00AD0F09"/>
    <w:rsid w:val="00AD1A84"/>
    <w:rsid w:val="00AD2F11"/>
    <w:rsid w:val="00AD3EFC"/>
    <w:rsid w:val="00AD410C"/>
    <w:rsid w:val="00AD7108"/>
    <w:rsid w:val="00AE043B"/>
    <w:rsid w:val="00AE2E2D"/>
    <w:rsid w:val="00AE2F74"/>
    <w:rsid w:val="00AE47F9"/>
    <w:rsid w:val="00AE5592"/>
    <w:rsid w:val="00AE5B0E"/>
    <w:rsid w:val="00AE68AF"/>
    <w:rsid w:val="00AF075D"/>
    <w:rsid w:val="00AF2E6F"/>
    <w:rsid w:val="00AF3301"/>
    <w:rsid w:val="00AF57E2"/>
    <w:rsid w:val="00AF6F41"/>
    <w:rsid w:val="00B00EC4"/>
    <w:rsid w:val="00B03056"/>
    <w:rsid w:val="00B0575D"/>
    <w:rsid w:val="00B120CB"/>
    <w:rsid w:val="00B12295"/>
    <w:rsid w:val="00B12E83"/>
    <w:rsid w:val="00B14F59"/>
    <w:rsid w:val="00B176A0"/>
    <w:rsid w:val="00B22E15"/>
    <w:rsid w:val="00B23C48"/>
    <w:rsid w:val="00B23ED7"/>
    <w:rsid w:val="00B24507"/>
    <w:rsid w:val="00B25CE8"/>
    <w:rsid w:val="00B25F0B"/>
    <w:rsid w:val="00B3248C"/>
    <w:rsid w:val="00B327E9"/>
    <w:rsid w:val="00B33FCB"/>
    <w:rsid w:val="00B360BC"/>
    <w:rsid w:val="00B36FB1"/>
    <w:rsid w:val="00B403D6"/>
    <w:rsid w:val="00B43B83"/>
    <w:rsid w:val="00B45E20"/>
    <w:rsid w:val="00B52FED"/>
    <w:rsid w:val="00B54B45"/>
    <w:rsid w:val="00B550F0"/>
    <w:rsid w:val="00B575D6"/>
    <w:rsid w:val="00B61624"/>
    <w:rsid w:val="00B64853"/>
    <w:rsid w:val="00B667A5"/>
    <w:rsid w:val="00B66810"/>
    <w:rsid w:val="00B67602"/>
    <w:rsid w:val="00B72BA6"/>
    <w:rsid w:val="00B76057"/>
    <w:rsid w:val="00B7617E"/>
    <w:rsid w:val="00B777B5"/>
    <w:rsid w:val="00B81240"/>
    <w:rsid w:val="00B81B25"/>
    <w:rsid w:val="00B81BC8"/>
    <w:rsid w:val="00B8212C"/>
    <w:rsid w:val="00B872A2"/>
    <w:rsid w:val="00B94EC1"/>
    <w:rsid w:val="00B96325"/>
    <w:rsid w:val="00BA1857"/>
    <w:rsid w:val="00BA36E3"/>
    <w:rsid w:val="00BA3A87"/>
    <w:rsid w:val="00BA46BC"/>
    <w:rsid w:val="00BA575B"/>
    <w:rsid w:val="00BA5DF7"/>
    <w:rsid w:val="00BA68EC"/>
    <w:rsid w:val="00BA7C6E"/>
    <w:rsid w:val="00BB0A7F"/>
    <w:rsid w:val="00BB0FE0"/>
    <w:rsid w:val="00BB2B7F"/>
    <w:rsid w:val="00BB2C66"/>
    <w:rsid w:val="00BB53BB"/>
    <w:rsid w:val="00BB6C02"/>
    <w:rsid w:val="00BB7290"/>
    <w:rsid w:val="00BC1987"/>
    <w:rsid w:val="00BC3223"/>
    <w:rsid w:val="00BC64CB"/>
    <w:rsid w:val="00BC748C"/>
    <w:rsid w:val="00BC757E"/>
    <w:rsid w:val="00BC7B45"/>
    <w:rsid w:val="00BD2632"/>
    <w:rsid w:val="00BD3A00"/>
    <w:rsid w:val="00BD6219"/>
    <w:rsid w:val="00BD7C28"/>
    <w:rsid w:val="00BE01D8"/>
    <w:rsid w:val="00BE1344"/>
    <w:rsid w:val="00BE2588"/>
    <w:rsid w:val="00BE363C"/>
    <w:rsid w:val="00BE77E9"/>
    <w:rsid w:val="00BF0380"/>
    <w:rsid w:val="00BF1C29"/>
    <w:rsid w:val="00BF419F"/>
    <w:rsid w:val="00BF42F4"/>
    <w:rsid w:val="00BF58B3"/>
    <w:rsid w:val="00BF7050"/>
    <w:rsid w:val="00C00830"/>
    <w:rsid w:val="00C03C91"/>
    <w:rsid w:val="00C0417D"/>
    <w:rsid w:val="00C043FB"/>
    <w:rsid w:val="00C109A7"/>
    <w:rsid w:val="00C15A55"/>
    <w:rsid w:val="00C15B7D"/>
    <w:rsid w:val="00C21109"/>
    <w:rsid w:val="00C215F7"/>
    <w:rsid w:val="00C3035B"/>
    <w:rsid w:val="00C304A1"/>
    <w:rsid w:val="00C30856"/>
    <w:rsid w:val="00C314F3"/>
    <w:rsid w:val="00C32871"/>
    <w:rsid w:val="00C361F5"/>
    <w:rsid w:val="00C37265"/>
    <w:rsid w:val="00C37615"/>
    <w:rsid w:val="00C42580"/>
    <w:rsid w:val="00C4325C"/>
    <w:rsid w:val="00C51B3C"/>
    <w:rsid w:val="00C52745"/>
    <w:rsid w:val="00C52837"/>
    <w:rsid w:val="00C562C0"/>
    <w:rsid w:val="00C60B49"/>
    <w:rsid w:val="00C62D04"/>
    <w:rsid w:val="00C65F58"/>
    <w:rsid w:val="00C76E2E"/>
    <w:rsid w:val="00C80D0D"/>
    <w:rsid w:val="00C860F9"/>
    <w:rsid w:val="00C918A0"/>
    <w:rsid w:val="00C92922"/>
    <w:rsid w:val="00C94B6B"/>
    <w:rsid w:val="00C960A2"/>
    <w:rsid w:val="00CA2DAB"/>
    <w:rsid w:val="00CA54CD"/>
    <w:rsid w:val="00CB1697"/>
    <w:rsid w:val="00CB3721"/>
    <w:rsid w:val="00CB37A6"/>
    <w:rsid w:val="00CB3930"/>
    <w:rsid w:val="00CB4288"/>
    <w:rsid w:val="00CB5ADD"/>
    <w:rsid w:val="00CB5E8C"/>
    <w:rsid w:val="00CB7D72"/>
    <w:rsid w:val="00CC06B1"/>
    <w:rsid w:val="00CC1DDA"/>
    <w:rsid w:val="00CC224E"/>
    <w:rsid w:val="00CC4A2E"/>
    <w:rsid w:val="00CD16DF"/>
    <w:rsid w:val="00CD25C0"/>
    <w:rsid w:val="00CD351F"/>
    <w:rsid w:val="00CE1263"/>
    <w:rsid w:val="00CE5F23"/>
    <w:rsid w:val="00CE6B8B"/>
    <w:rsid w:val="00CE6F92"/>
    <w:rsid w:val="00CF24FD"/>
    <w:rsid w:val="00CF5BE5"/>
    <w:rsid w:val="00CF7676"/>
    <w:rsid w:val="00CF7E45"/>
    <w:rsid w:val="00D04C7A"/>
    <w:rsid w:val="00D07024"/>
    <w:rsid w:val="00D12430"/>
    <w:rsid w:val="00D1552E"/>
    <w:rsid w:val="00D16BC6"/>
    <w:rsid w:val="00D16D96"/>
    <w:rsid w:val="00D17A18"/>
    <w:rsid w:val="00D2101B"/>
    <w:rsid w:val="00D22E17"/>
    <w:rsid w:val="00D239CA"/>
    <w:rsid w:val="00D23F21"/>
    <w:rsid w:val="00D300FE"/>
    <w:rsid w:val="00D3064A"/>
    <w:rsid w:val="00D3073F"/>
    <w:rsid w:val="00D3120B"/>
    <w:rsid w:val="00D32202"/>
    <w:rsid w:val="00D33A9B"/>
    <w:rsid w:val="00D34461"/>
    <w:rsid w:val="00D34F0B"/>
    <w:rsid w:val="00D37ACB"/>
    <w:rsid w:val="00D42D24"/>
    <w:rsid w:val="00D42DE8"/>
    <w:rsid w:val="00D430A3"/>
    <w:rsid w:val="00D46101"/>
    <w:rsid w:val="00D4621D"/>
    <w:rsid w:val="00D471F2"/>
    <w:rsid w:val="00D47BC2"/>
    <w:rsid w:val="00D51B86"/>
    <w:rsid w:val="00D52511"/>
    <w:rsid w:val="00D53391"/>
    <w:rsid w:val="00D540F6"/>
    <w:rsid w:val="00D544FC"/>
    <w:rsid w:val="00D614E0"/>
    <w:rsid w:val="00D62654"/>
    <w:rsid w:val="00D64651"/>
    <w:rsid w:val="00D65D35"/>
    <w:rsid w:val="00D6634A"/>
    <w:rsid w:val="00D717C4"/>
    <w:rsid w:val="00D7220E"/>
    <w:rsid w:val="00D72459"/>
    <w:rsid w:val="00D7470A"/>
    <w:rsid w:val="00D80E8A"/>
    <w:rsid w:val="00D812D3"/>
    <w:rsid w:val="00D81F7E"/>
    <w:rsid w:val="00D827E8"/>
    <w:rsid w:val="00D851D3"/>
    <w:rsid w:val="00D86086"/>
    <w:rsid w:val="00D91212"/>
    <w:rsid w:val="00D91ABC"/>
    <w:rsid w:val="00D9284F"/>
    <w:rsid w:val="00D942E2"/>
    <w:rsid w:val="00D96192"/>
    <w:rsid w:val="00D96345"/>
    <w:rsid w:val="00DA0505"/>
    <w:rsid w:val="00DA0E79"/>
    <w:rsid w:val="00DA2ABD"/>
    <w:rsid w:val="00DA372F"/>
    <w:rsid w:val="00DA384F"/>
    <w:rsid w:val="00DA7756"/>
    <w:rsid w:val="00DB3A65"/>
    <w:rsid w:val="00DB6BA1"/>
    <w:rsid w:val="00DC0677"/>
    <w:rsid w:val="00DC09A7"/>
    <w:rsid w:val="00DC0B64"/>
    <w:rsid w:val="00DC371E"/>
    <w:rsid w:val="00DC686E"/>
    <w:rsid w:val="00DC6ECC"/>
    <w:rsid w:val="00DD0A24"/>
    <w:rsid w:val="00DD4A81"/>
    <w:rsid w:val="00DD68C6"/>
    <w:rsid w:val="00DD7970"/>
    <w:rsid w:val="00DD7CD8"/>
    <w:rsid w:val="00DE0376"/>
    <w:rsid w:val="00DE16D9"/>
    <w:rsid w:val="00DE56CC"/>
    <w:rsid w:val="00DF2A8F"/>
    <w:rsid w:val="00DF34C5"/>
    <w:rsid w:val="00DF7222"/>
    <w:rsid w:val="00DF7785"/>
    <w:rsid w:val="00E07564"/>
    <w:rsid w:val="00E07F1C"/>
    <w:rsid w:val="00E10909"/>
    <w:rsid w:val="00E1111D"/>
    <w:rsid w:val="00E1165D"/>
    <w:rsid w:val="00E16DB6"/>
    <w:rsid w:val="00E3025C"/>
    <w:rsid w:val="00E315E6"/>
    <w:rsid w:val="00E32CAF"/>
    <w:rsid w:val="00E33B15"/>
    <w:rsid w:val="00E34BEC"/>
    <w:rsid w:val="00E4063E"/>
    <w:rsid w:val="00E43BFD"/>
    <w:rsid w:val="00E45274"/>
    <w:rsid w:val="00E4535F"/>
    <w:rsid w:val="00E461CD"/>
    <w:rsid w:val="00E46909"/>
    <w:rsid w:val="00E471AF"/>
    <w:rsid w:val="00E476CD"/>
    <w:rsid w:val="00E52016"/>
    <w:rsid w:val="00E53885"/>
    <w:rsid w:val="00E607C5"/>
    <w:rsid w:val="00E62A5E"/>
    <w:rsid w:val="00E62F2E"/>
    <w:rsid w:val="00E64D1C"/>
    <w:rsid w:val="00E71EF8"/>
    <w:rsid w:val="00E72AD0"/>
    <w:rsid w:val="00E73ADD"/>
    <w:rsid w:val="00E7751C"/>
    <w:rsid w:val="00E826D2"/>
    <w:rsid w:val="00E82B45"/>
    <w:rsid w:val="00E82C4A"/>
    <w:rsid w:val="00E8440B"/>
    <w:rsid w:val="00E91445"/>
    <w:rsid w:val="00E922CE"/>
    <w:rsid w:val="00E94B07"/>
    <w:rsid w:val="00E971A8"/>
    <w:rsid w:val="00E971BF"/>
    <w:rsid w:val="00EA16A8"/>
    <w:rsid w:val="00EA6F10"/>
    <w:rsid w:val="00EA7214"/>
    <w:rsid w:val="00EB02B2"/>
    <w:rsid w:val="00EB1596"/>
    <w:rsid w:val="00EB4845"/>
    <w:rsid w:val="00EB7689"/>
    <w:rsid w:val="00EC0FBB"/>
    <w:rsid w:val="00EC1150"/>
    <w:rsid w:val="00EC3BCD"/>
    <w:rsid w:val="00EC4176"/>
    <w:rsid w:val="00EC41BE"/>
    <w:rsid w:val="00EC588D"/>
    <w:rsid w:val="00EC602F"/>
    <w:rsid w:val="00EC65AD"/>
    <w:rsid w:val="00ED0EDA"/>
    <w:rsid w:val="00ED0F4B"/>
    <w:rsid w:val="00ED36A4"/>
    <w:rsid w:val="00ED5701"/>
    <w:rsid w:val="00EE342A"/>
    <w:rsid w:val="00EF135D"/>
    <w:rsid w:val="00EF2652"/>
    <w:rsid w:val="00EF4298"/>
    <w:rsid w:val="00EF4C18"/>
    <w:rsid w:val="00EF5C94"/>
    <w:rsid w:val="00F04602"/>
    <w:rsid w:val="00F111DE"/>
    <w:rsid w:val="00F15AFA"/>
    <w:rsid w:val="00F16ADA"/>
    <w:rsid w:val="00F16B76"/>
    <w:rsid w:val="00F22619"/>
    <w:rsid w:val="00F23120"/>
    <w:rsid w:val="00F23D29"/>
    <w:rsid w:val="00F26679"/>
    <w:rsid w:val="00F26951"/>
    <w:rsid w:val="00F3009E"/>
    <w:rsid w:val="00F31788"/>
    <w:rsid w:val="00F31EB7"/>
    <w:rsid w:val="00F32F95"/>
    <w:rsid w:val="00F333AC"/>
    <w:rsid w:val="00F3535B"/>
    <w:rsid w:val="00F41A82"/>
    <w:rsid w:val="00F447D6"/>
    <w:rsid w:val="00F4486B"/>
    <w:rsid w:val="00F45313"/>
    <w:rsid w:val="00F46B3E"/>
    <w:rsid w:val="00F55383"/>
    <w:rsid w:val="00F56090"/>
    <w:rsid w:val="00F569AD"/>
    <w:rsid w:val="00F57EE2"/>
    <w:rsid w:val="00F60217"/>
    <w:rsid w:val="00F64BAC"/>
    <w:rsid w:val="00F7172E"/>
    <w:rsid w:val="00F723A4"/>
    <w:rsid w:val="00F72BBF"/>
    <w:rsid w:val="00F74142"/>
    <w:rsid w:val="00F76B58"/>
    <w:rsid w:val="00F778E7"/>
    <w:rsid w:val="00F81AA4"/>
    <w:rsid w:val="00F8251C"/>
    <w:rsid w:val="00F83637"/>
    <w:rsid w:val="00F83E7C"/>
    <w:rsid w:val="00F84C93"/>
    <w:rsid w:val="00F861ED"/>
    <w:rsid w:val="00F9173A"/>
    <w:rsid w:val="00F9223A"/>
    <w:rsid w:val="00F92A7E"/>
    <w:rsid w:val="00F96065"/>
    <w:rsid w:val="00F9633B"/>
    <w:rsid w:val="00F96B69"/>
    <w:rsid w:val="00FA3785"/>
    <w:rsid w:val="00FA4B6A"/>
    <w:rsid w:val="00FB061C"/>
    <w:rsid w:val="00FB10BF"/>
    <w:rsid w:val="00FC23AF"/>
    <w:rsid w:val="00FC70B3"/>
    <w:rsid w:val="00FC7470"/>
    <w:rsid w:val="00FC75F1"/>
    <w:rsid w:val="00FD48A2"/>
    <w:rsid w:val="00FE50B4"/>
    <w:rsid w:val="00FE7CE9"/>
    <w:rsid w:val="00FF0A1D"/>
    <w:rsid w:val="00FF0DE5"/>
    <w:rsid w:val="00FF1F3C"/>
    <w:rsid w:val="00FF4687"/>
    <w:rsid w:val="011604C0"/>
    <w:rsid w:val="015E385E"/>
    <w:rsid w:val="017017B1"/>
    <w:rsid w:val="017D2772"/>
    <w:rsid w:val="018567BE"/>
    <w:rsid w:val="018E566D"/>
    <w:rsid w:val="020277E9"/>
    <w:rsid w:val="020C2BD7"/>
    <w:rsid w:val="021379B4"/>
    <w:rsid w:val="021D673F"/>
    <w:rsid w:val="02B72BBA"/>
    <w:rsid w:val="0310139B"/>
    <w:rsid w:val="03194EA3"/>
    <w:rsid w:val="033E7E27"/>
    <w:rsid w:val="035058BE"/>
    <w:rsid w:val="039674F0"/>
    <w:rsid w:val="03B60A13"/>
    <w:rsid w:val="03CB085B"/>
    <w:rsid w:val="04335DA6"/>
    <w:rsid w:val="04342E78"/>
    <w:rsid w:val="04357806"/>
    <w:rsid w:val="04654911"/>
    <w:rsid w:val="04666B71"/>
    <w:rsid w:val="049E2AFA"/>
    <w:rsid w:val="04A10EEA"/>
    <w:rsid w:val="04B656B5"/>
    <w:rsid w:val="04C62F68"/>
    <w:rsid w:val="052C3F33"/>
    <w:rsid w:val="054B7D25"/>
    <w:rsid w:val="055712D9"/>
    <w:rsid w:val="056700CD"/>
    <w:rsid w:val="05683BFE"/>
    <w:rsid w:val="05923899"/>
    <w:rsid w:val="05C1094C"/>
    <w:rsid w:val="05C538FD"/>
    <w:rsid w:val="05C81EC8"/>
    <w:rsid w:val="05F755AC"/>
    <w:rsid w:val="060914B4"/>
    <w:rsid w:val="06615E91"/>
    <w:rsid w:val="06A81366"/>
    <w:rsid w:val="06B34A13"/>
    <w:rsid w:val="06CC776E"/>
    <w:rsid w:val="06D22D1F"/>
    <w:rsid w:val="06F902A2"/>
    <w:rsid w:val="071A307D"/>
    <w:rsid w:val="072971C4"/>
    <w:rsid w:val="072F760B"/>
    <w:rsid w:val="0748600C"/>
    <w:rsid w:val="0751238C"/>
    <w:rsid w:val="077E069F"/>
    <w:rsid w:val="078232F8"/>
    <w:rsid w:val="07934CAC"/>
    <w:rsid w:val="07A425EF"/>
    <w:rsid w:val="07B0144D"/>
    <w:rsid w:val="07E44000"/>
    <w:rsid w:val="07FB2946"/>
    <w:rsid w:val="082424C1"/>
    <w:rsid w:val="08894CAE"/>
    <w:rsid w:val="0892167F"/>
    <w:rsid w:val="08C553BB"/>
    <w:rsid w:val="08D61F3D"/>
    <w:rsid w:val="08DC4850"/>
    <w:rsid w:val="08F314D2"/>
    <w:rsid w:val="091E5222"/>
    <w:rsid w:val="09D55130"/>
    <w:rsid w:val="09E72E63"/>
    <w:rsid w:val="09E75944"/>
    <w:rsid w:val="0A420E14"/>
    <w:rsid w:val="0A5A6C07"/>
    <w:rsid w:val="0A6D6048"/>
    <w:rsid w:val="0A817B8E"/>
    <w:rsid w:val="0A8D644A"/>
    <w:rsid w:val="0A907CFB"/>
    <w:rsid w:val="0AA649D6"/>
    <w:rsid w:val="0AA73AC3"/>
    <w:rsid w:val="0AAF4742"/>
    <w:rsid w:val="0B016D5D"/>
    <w:rsid w:val="0B243F99"/>
    <w:rsid w:val="0B623F6E"/>
    <w:rsid w:val="0BA85663"/>
    <w:rsid w:val="0C0047B7"/>
    <w:rsid w:val="0C156F9D"/>
    <w:rsid w:val="0C393340"/>
    <w:rsid w:val="0C467049"/>
    <w:rsid w:val="0C5B5FB8"/>
    <w:rsid w:val="0CAF2F8F"/>
    <w:rsid w:val="0CFD51A3"/>
    <w:rsid w:val="0D282A3E"/>
    <w:rsid w:val="0D2C7BA3"/>
    <w:rsid w:val="0D384158"/>
    <w:rsid w:val="0D3B5DF9"/>
    <w:rsid w:val="0D722BA7"/>
    <w:rsid w:val="0DAF49E7"/>
    <w:rsid w:val="0DBB4D5D"/>
    <w:rsid w:val="0DDB40CB"/>
    <w:rsid w:val="0E1A789D"/>
    <w:rsid w:val="0E9B3F81"/>
    <w:rsid w:val="0E9D30F2"/>
    <w:rsid w:val="0F18170A"/>
    <w:rsid w:val="0F337E51"/>
    <w:rsid w:val="0F7B6B41"/>
    <w:rsid w:val="0FE82AF6"/>
    <w:rsid w:val="0FF133C8"/>
    <w:rsid w:val="10093A6C"/>
    <w:rsid w:val="10770DA3"/>
    <w:rsid w:val="10E914DE"/>
    <w:rsid w:val="1130720B"/>
    <w:rsid w:val="11385806"/>
    <w:rsid w:val="114153BD"/>
    <w:rsid w:val="115312C2"/>
    <w:rsid w:val="11963E18"/>
    <w:rsid w:val="11DC32A9"/>
    <w:rsid w:val="11F318C6"/>
    <w:rsid w:val="121865DB"/>
    <w:rsid w:val="121A5A1A"/>
    <w:rsid w:val="1234156C"/>
    <w:rsid w:val="127E2F57"/>
    <w:rsid w:val="12D85953"/>
    <w:rsid w:val="13433B2C"/>
    <w:rsid w:val="137C17FA"/>
    <w:rsid w:val="14044B3A"/>
    <w:rsid w:val="141F6710"/>
    <w:rsid w:val="14275848"/>
    <w:rsid w:val="144F6B95"/>
    <w:rsid w:val="145B3A2A"/>
    <w:rsid w:val="147912D3"/>
    <w:rsid w:val="14795A57"/>
    <w:rsid w:val="154C55F1"/>
    <w:rsid w:val="15585319"/>
    <w:rsid w:val="159C680D"/>
    <w:rsid w:val="15BB3765"/>
    <w:rsid w:val="15C02E5E"/>
    <w:rsid w:val="163829E9"/>
    <w:rsid w:val="16545093"/>
    <w:rsid w:val="1683648C"/>
    <w:rsid w:val="168A6807"/>
    <w:rsid w:val="16CB4F40"/>
    <w:rsid w:val="17BD3EAD"/>
    <w:rsid w:val="17F07917"/>
    <w:rsid w:val="182B0A5E"/>
    <w:rsid w:val="1833551A"/>
    <w:rsid w:val="184631E0"/>
    <w:rsid w:val="187F5606"/>
    <w:rsid w:val="18D8675B"/>
    <w:rsid w:val="19424A88"/>
    <w:rsid w:val="19B90F61"/>
    <w:rsid w:val="19FB722D"/>
    <w:rsid w:val="1A46696E"/>
    <w:rsid w:val="1A682CE8"/>
    <w:rsid w:val="1A8043F6"/>
    <w:rsid w:val="1AA167D5"/>
    <w:rsid w:val="1AC62D8F"/>
    <w:rsid w:val="1AE04CD6"/>
    <w:rsid w:val="1B0F1822"/>
    <w:rsid w:val="1B19004E"/>
    <w:rsid w:val="1B232046"/>
    <w:rsid w:val="1BB31E5F"/>
    <w:rsid w:val="1BBF0F06"/>
    <w:rsid w:val="1C072875"/>
    <w:rsid w:val="1C26269E"/>
    <w:rsid w:val="1C3A6AFF"/>
    <w:rsid w:val="1C590E5F"/>
    <w:rsid w:val="1C80229D"/>
    <w:rsid w:val="1C8D4349"/>
    <w:rsid w:val="1C9F51E0"/>
    <w:rsid w:val="1CFF4486"/>
    <w:rsid w:val="1E3F7823"/>
    <w:rsid w:val="1E8458C0"/>
    <w:rsid w:val="1ECD374E"/>
    <w:rsid w:val="1EDD13B5"/>
    <w:rsid w:val="1EF51496"/>
    <w:rsid w:val="1F0F6EFA"/>
    <w:rsid w:val="1F6B32B7"/>
    <w:rsid w:val="1F960559"/>
    <w:rsid w:val="1FEE45FF"/>
    <w:rsid w:val="20211FF7"/>
    <w:rsid w:val="20256CA2"/>
    <w:rsid w:val="2065262D"/>
    <w:rsid w:val="2075283C"/>
    <w:rsid w:val="20C42FE5"/>
    <w:rsid w:val="20E271A7"/>
    <w:rsid w:val="20FF426C"/>
    <w:rsid w:val="21035BEA"/>
    <w:rsid w:val="21D8755E"/>
    <w:rsid w:val="220872E2"/>
    <w:rsid w:val="220B34A0"/>
    <w:rsid w:val="22F81ADC"/>
    <w:rsid w:val="22FF3AFB"/>
    <w:rsid w:val="230B7B11"/>
    <w:rsid w:val="234B48B8"/>
    <w:rsid w:val="234C67BA"/>
    <w:rsid w:val="23767765"/>
    <w:rsid w:val="24026704"/>
    <w:rsid w:val="24C818AC"/>
    <w:rsid w:val="256805EA"/>
    <w:rsid w:val="25AF2C03"/>
    <w:rsid w:val="261255F4"/>
    <w:rsid w:val="2655318F"/>
    <w:rsid w:val="268C23B1"/>
    <w:rsid w:val="274D39B9"/>
    <w:rsid w:val="27684F1C"/>
    <w:rsid w:val="27C30EBF"/>
    <w:rsid w:val="27DB4CAB"/>
    <w:rsid w:val="28623345"/>
    <w:rsid w:val="28B1391F"/>
    <w:rsid w:val="28B31827"/>
    <w:rsid w:val="28D86DA7"/>
    <w:rsid w:val="294C457C"/>
    <w:rsid w:val="29982084"/>
    <w:rsid w:val="299C54DC"/>
    <w:rsid w:val="29B35541"/>
    <w:rsid w:val="29DB01B7"/>
    <w:rsid w:val="2A14600B"/>
    <w:rsid w:val="2A1D12A8"/>
    <w:rsid w:val="2A2C3304"/>
    <w:rsid w:val="2A511801"/>
    <w:rsid w:val="2A582A0B"/>
    <w:rsid w:val="2A84160D"/>
    <w:rsid w:val="2A93151A"/>
    <w:rsid w:val="2AA030EE"/>
    <w:rsid w:val="2B4A10CB"/>
    <w:rsid w:val="2B9D07F2"/>
    <w:rsid w:val="2B9F1CD3"/>
    <w:rsid w:val="2BA0132E"/>
    <w:rsid w:val="2BA84163"/>
    <w:rsid w:val="2CEF5A8C"/>
    <w:rsid w:val="2CFD69B9"/>
    <w:rsid w:val="2D124267"/>
    <w:rsid w:val="2D375359"/>
    <w:rsid w:val="2D40356A"/>
    <w:rsid w:val="2D91401F"/>
    <w:rsid w:val="2DD32646"/>
    <w:rsid w:val="2DE242D8"/>
    <w:rsid w:val="2E423326"/>
    <w:rsid w:val="2E633355"/>
    <w:rsid w:val="2E7F5781"/>
    <w:rsid w:val="2EA870B8"/>
    <w:rsid w:val="2F3102FF"/>
    <w:rsid w:val="2F6C61AC"/>
    <w:rsid w:val="2F6D1437"/>
    <w:rsid w:val="2F87486C"/>
    <w:rsid w:val="301C737D"/>
    <w:rsid w:val="301F6E89"/>
    <w:rsid w:val="304E4A1A"/>
    <w:rsid w:val="306C395C"/>
    <w:rsid w:val="30B61865"/>
    <w:rsid w:val="30C05E13"/>
    <w:rsid w:val="30DE22F5"/>
    <w:rsid w:val="310359D3"/>
    <w:rsid w:val="312A5359"/>
    <w:rsid w:val="312D1C4B"/>
    <w:rsid w:val="31AB491E"/>
    <w:rsid w:val="31B377A5"/>
    <w:rsid w:val="32112302"/>
    <w:rsid w:val="32AA2373"/>
    <w:rsid w:val="32B02E9E"/>
    <w:rsid w:val="33163F6E"/>
    <w:rsid w:val="332E1F42"/>
    <w:rsid w:val="33567678"/>
    <w:rsid w:val="3361798A"/>
    <w:rsid w:val="336F1C4E"/>
    <w:rsid w:val="33CF79F4"/>
    <w:rsid w:val="33D0735A"/>
    <w:rsid w:val="34E72111"/>
    <w:rsid w:val="34EB59F7"/>
    <w:rsid w:val="350E0489"/>
    <w:rsid w:val="351F4EB9"/>
    <w:rsid w:val="358D4E7F"/>
    <w:rsid w:val="35954970"/>
    <w:rsid w:val="35A31E57"/>
    <w:rsid w:val="361B5FB0"/>
    <w:rsid w:val="36752EA3"/>
    <w:rsid w:val="367610DA"/>
    <w:rsid w:val="369279ED"/>
    <w:rsid w:val="369A0B88"/>
    <w:rsid w:val="36F47A5B"/>
    <w:rsid w:val="370B5355"/>
    <w:rsid w:val="37396C70"/>
    <w:rsid w:val="374D223D"/>
    <w:rsid w:val="37D85303"/>
    <w:rsid w:val="382A647A"/>
    <w:rsid w:val="386D26DD"/>
    <w:rsid w:val="38851787"/>
    <w:rsid w:val="3941157A"/>
    <w:rsid w:val="398435C8"/>
    <w:rsid w:val="3997158B"/>
    <w:rsid w:val="39AC1262"/>
    <w:rsid w:val="39EC77F6"/>
    <w:rsid w:val="3A0930C2"/>
    <w:rsid w:val="3A3251B2"/>
    <w:rsid w:val="3A72247D"/>
    <w:rsid w:val="3A7524EB"/>
    <w:rsid w:val="3ADB5314"/>
    <w:rsid w:val="3B02544B"/>
    <w:rsid w:val="3C090D2C"/>
    <w:rsid w:val="3C207917"/>
    <w:rsid w:val="3C310AD5"/>
    <w:rsid w:val="3C5D050F"/>
    <w:rsid w:val="3CBF2250"/>
    <w:rsid w:val="3CC72F9F"/>
    <w:rsid w:val="3CD2566F"/>
    <w:rsid w:val="3CD51ADA"/>
    <w:rsid w:val="3CF12FB1"/>
    <w:rsid w:val="3D3F6A03"/>
    <w:rsid w:val="3D4C4F3E"/>
    <w:rsid w:val="3D5D6B7E"/>
    <w:rsid w:val="3D7B4BD6"/>
    <w:rsid w:val="3D850A01"/>
    <w:rsid w:val="3D997D2F"/>
    <w:rsid w:val="3D9E0F58"/>
    <w:rsid w:val="3DC31D6B"/>
    <w:rsid w:val="3E2E7003"/>
    <w:rsid w:val="3E623E7A"/>
    <w:rsid w:val="3E661F2E"/>
    <w:rsid w:val="3E7C7D6E"/>
    <w:rsid w:val="3E80785E"/>
    <w:rsid w:val="3E8A59E2"/>
    <w:rsid w:val="3E8B483A"/>
    <w:rsid w:val="3F351C29"/>
    <w:rsid w:val="3FBE417B"/>
    <w:rsid w:val="3FD83CF5"/>
    <w:rsid w:val="3FF112D4"/>
    <w:rsid w:val="3FF4246C"/>
    <w:rsid w:val="4054222F"/>
    <w:rsid w:val="40862590"/>
    <w:rsid w:val="40AF097F"/>
    <w:rsid w:val="40CD276C"/>
    <w:rsid w:val="40CD63A4"/>
    <w:rsid w:val="411029F0"/>
    <w:rsid w:val="411617F2"/>
    <w:rsid w:val="411A4836"/>
    <w:rsid w:val="411B4A26"/>
    <w:rsid w:val="412D4229"/>
    <w:rsid w:val="416C55F0"/>
    <w:rsid w:val="41A61B03"/>
    <w:rsid w:val="41DC6E89"/>
    <w:rsid w:val="41F973C5"/>
    <w:rsid w:val="422E3E93"/>
    <w:rsid w:val="428D03C9"/>
    <w:rsid w:val="42E303EA"/>
    <w:rsid w:val="42F56DE9"/>
    <w:rsid w:val="430C75C5"/>
    <w:rsid w:val="4338484C"/>
    <w:rsid w:val="43386632"/>
    <w:rsid w:val="433E7497"/>
    <w:rsid w:val="439661A6"/>
    <w:rsid w:val="43B03EF4"/>
    <w:rsid w:val="4442129C"/>
    <w:rsid w:val="44483336"/>
    <w:rsid w:val="445E3C3A"/>
    <w:rsid w:val="44D1097D"/>
    <w:rsid w:val="44DA0B3B"/>
    <w:rsid w:val="450C04F7"/>
    <w:rsid w:val="45605CF4"/>
    <w:rsid w:val="45AD2868"/>
    <w:rsid w:val="45B26C20"/>
    <w:rsid w:val="45E76262"/>
    <w:rsid w:val="45E96964"/>
    <w:rsid w:val="45EC46BC"/>
    <w:rsid w:val="46085B5E"/>
    <w:rsid w:val="462C7957"/>
    <w:rsid w:val="4638051D"/>
    <w:rsid w:val="4657078A"/>
    <w:rsid w:val="46DF4FA3"/>
    <w:rsid w:val="46FC5268"/>
    <w:rsid w:val="47007EBE"/>
    <w:rsid w:val="47613211"/>
    <w:rsid w:val="47613DE5"/>
    <w:rsid w:val="47AC0396"/>
    <w:rsid w:val="48193117"/>
    <w:rsid w:val="483F6611"/>
    <w:rsid w:val="48A8470F"/>
    <w:rsid w:val="48BA0E92"/>
    <w:rsid w:val="48BD2E59"/>
    <w:rsid w:val="48C704FC"/>
    <w:rsid w:val="48EE5C11"/>
    <w:rsid w:val="490050D6"/>
    <w:rsid w:val="491E2871"/>
    <w:rsid w:val="4951041B"/>
    <w:rsid w:val="49DC4B30"/>
    <w:rsid w:val="4A005A4C"/>
    <w:rsid w:val="4A12704E"/>
    <w:rsid w:val="4A1967D0"/>
    <w:rsid w:val="4A391B81"/>
    <w:rsid w:val="4A453A25"/>
    <w:rsid w:val="4A6C3ABE"/>
    <w:rsid w:val="4A6F06AA"/>
    <w:rsid w:val="4A7C3311"/>
    <w:rsid w:val="4A900A26"/>
    <w:rsid w:val="4AAF0F50"/>
    <w:rsid w:val="4AD707FC"/>
    <w:rsid w:val="4B18129B"/>
    <w:rsid w:val="4BA069BA"/>
    <w:rsid w:val="4BC87F3F"/>
    <w:rsid w:val="4BCF6F01"/>
    <w:rsid w:val="4BE858EA"/>
    <w:rsid w:val="4C036D07"/>
    <w:rsid w:val="4C56581E"/>
    <w:rsid w:val="4CAA1E72"/>
    <w:rsid w:val="4CDA139A"/>
    <w:rsid w:val="4D0745D0"/>
    <w:rsid w:val="4D193CC0"/>
    <w:rsid w:val="4D22736E"/>
    <w:rsid w:val="4D4F785E"/>
    <w:rsid w:val="4D866E49"/>
    <w:rsid w:val="4DCD7C30"/>
    <w:rsid w:val="4E510792"/>
    <w:rsid w:val="4E604B0E"/>
    <w:rsid w:val="4F2A0449"/>
    <w:rsid w:val="4F3D7699"/>
    <w:rsid w:val="4F3E7CF2"/>
    <w:rsid w:val="4F4A1199"/>
    <w:rsid w:val="4F7A1099"/>
    <w:rsid w:val="4F7E3638"/>
    <w:rsid w:val="50501EAB"/>
    <w:rsid w:val="50570E9B"/>
    <w:rsid w:val="506D07B8"/>
    <w:rsid w:val="50785613"/>
    <w:rsid w:val="50BC08DB"/>
    <w:rsid w:val="50E15E54"/>
    <w:rsid w:val="51347298"/>
    <w:rsid w:val="524B1F8D"/>
    <w:rsid w:val="524F18A9"/>
    <w:rsid w:val="52747C87"/>
    <w:rsid w:val="52BF120B"/>
    <w:rsid w:val="53574E14"/>
    <w:rsid w:val="53655EE8"/>
    <w:rsid w:val="53BC5B79"/>
    <w:rsid w:val="53BE3158"/>
    <w:rsid w:val="53D50DD3"/>
    <w:rsid w:val="53EA67D2"/>
    <w:rsid w:val="5477043E"/>
    <w:rsid w:val="547E6BF3"/>
    <w:rsid w:val="54896340"/>
    <w:rsid w:val="548B17AE"/>
    <w:rsid w:val="54A21F1A"/>
    <w:rsid w:val="54EE600C"/>
    <w:rsid w:val="558916D6"/>
    <w:rsid w:val="559E565B"/>
    <w:rsid w:val="559F7426"/>
    <w:rsid w:val="55A742CB"/>
    <w:rsid w:val="55B93867"/>
    <w:rsid w:val="56910E94"/>
    <w:rsid w:val="56A7631C"/>
    <w:rsid w:val="56AF60B9"/>
    <w:rsid w:val="56DC0F52"/>
    <w:rsid w:val="57120E18"/>
    <w:rsid w:val="57290F54"/>
    <w:rsid w:val="572F1DC9"/>
    <w:rsid w:val="57961A49"/>
    <w:rsid w:val="57CC546B"/>
    <w:rsid w:val="57DD4F82"/>
    <w:rsid w:val="58061551"/>
    <w:rsid w:val="58091F2B"/>
    <w:rsid w:val="584F5A82"/>
    <w:rsid w:val="58631898"/>
    <w:rsid w:val="58C202C8"/>
    <w:rsid w:val="58C76033"/>
    <w:rsid w:val="594D5EB4"/>
    <w:rsid w:val="596F5D90"/>
    <w:rsid w:val="59B64F72"/>
    <w:rsid w:val="5A200154"/>
    <w:rsid w:val="5A41057A"/>
    <w:rsid w:val="5AA90611"/>
    <w:rsid w:val="5AAB7225"/>
    <w:rsid w:val="5ADE2977"/>
    <w:rsid w:val="5B0E27CA"/>
    <w:rsid w:val="5B3441EF"/>
    <w:rsid w:val="5B670DEC"/>
    <w:rsid w:val="5B7B0E8C"/>
    <w:rsid w:val="5BA33170"/>
    <w:rsid w:val="5BBF4E5C"/>
    <w:rsid w:val="5BC6095A"/>
    <w:rsid w:val="5BC91D59"/>
    <w:rsid w:val="5BF42526"/>
    <w:rsid w:val="5BFE5E0F"/>
    <w:rsid w:val="5C337A2C"/>
    <w:rsid w:val="5C761E49"/>
    <w:rsid w:val="5D4E2C89"/>
    <w:rsid w:val="5D9B01CF"/>
    <w:rsid w:val="5E256A3F"/>
    <w:rsid w:val="5E6669BD"/>
    <w:rsid w:val="5E675FA5"/>
    <w:rsid w:val="5EC155FD"/>
    <w:rsid w:val="5EC757FA"/>
    <w:rsid w:val="5F117F30"/>
    <w:rsid w:val="5F3906F7"/>
    <w:rsid w:val="5F5048DD"/>
    <w:rsid w:val="5F6533DA"/>
    <w:rsid w:val="5F9F1899"/>
    <w:rsid w:val="60100327"/>
    <w:rsid w:val="601074FD"/>
    <w:rsid w:val="603D2264"/>
    <w:rsid w:val="6054562D"/>
    <w:rsid w:val="60DA4BB6"/>
    <w:rsid w:val="60E10624"/>
    <w:rsid w:val="60E867C8"/>
    <w:rsid w:val="60F5088C"/>
    <w:rsid w:val="611F2AAF"/>
    <w:rsid w:val="62051229"/>
    <w:rsid w:val="62155DBB"/>
    <w:rsid w:val="6245766D"/>
    <w:rsid w:val="626F7D2C"/>
    <w:rsid w:val="62AA46F7"/>
    <w:rsid w:val="62F36CC3"/>
    <w:rsid w:val="632346A8"/>
    <w:rsid w:val="633F3708"/>
    <w:rsid w:val="63765E4D"/>
    <w:rsid w:val="639E65EB"/>
    <w:rsid w:val="63B15515"/>
    <w:rsid w:val="63BA59F0"/>
    <w:rsid w:val="63BE29D4"/>
    <w:rsid w:val="63EB6984"/>
    <w:rsid w:val="63F52683"/>
    <w:rsid w:val="642B7284"/>
    <w:rsid w:val="64374B3B"/>
    <w:rsid w:val="64416BB7"/>
    <w:rsid w:val="646A047C"/>
    <w:rsid w:val="64D128F2"/>
    <w:rsid w:val="65327E3E"/>
    <w:rsid w:val="65572789"/>
    <w:rsid w:val="655F3D4A"/>
    <w:rsid w:val="65630A3E"/>
    <w:rsid w:val="65EF34D9"/>
    <w:rsid w:val="660758C0"/>
    <w:rsid w:val="66101B8E"/>
    <w:rsid w:val="66690143"/>
    <w:rsid w:val="66B30CB7"/>
    <w:rsid w:val="673E2CCF"/>
    <w:rsid w:val="67453262"/>
    <w:rsid w:val="67657B8B"/>
    <w:rsid w:val="67BB1246"/>
    <w:rsid w:val="67CF2388"/>
    <w:rsid w:val="67DB0871"/>
    <w:rsid w:val="67F26F59"/>
    <w:rsid w:val="68637FB6"/>
    <w:rsid w:val="688E3780"/>
    <w:rsid w:val="68C657EB"/>
    <w:rsid w:val="690E1F01"/>
    <w:rsid w:val="69457FE9"/>
    <w:rsid w:val="6967290E"/>
    <w:rsid w:val="69922A6D"/>
    <w:rsid w:val="699D126B"/>
    <w:rsid w:val="69E06019"/>
    <w:rsid w:val="6A8301E9"/>
    <w:rsid w:val="6AAE3A8F"/>
    <w:rsid w:val="6ACF171E"/>
    <w:rsid w:val="6AFB046B"/>
    <w:rsid w:val="6B6C2C23"/>
    <w:rsid w:val="6B7A10E1"/>
    <w:rsid w:val="6B9E64BC"/>
    <w:rsid w:val="6BA02F90"/>
    <w:rsid w:val="6BA57C05"/>
    <w:rsid w:val="6BA7645B"/>
    <w:rsid w:val="6BC6023D"/>
    <w:rsid w:val="6BF40D34"/>
    <w:rsid w:val="6BFB09BA"/>
    <w:rsid w:val="6C35303A"/>
    <w:rsid w:val="6C982959"/>
    <w:rsid w:val="6CAB06CC"/>
    <w:rsid w:val="6CD72971"/>
    <w:rsid w:val="6CDB0CA1"/>
    <w:rsid w:val="6D1B695B"/>
    <w:rsid w:val="6D1F2D84"/>
    <w:rsid w:val="6D4B4D25"/>
    <w:rsid w:val="6DAD4F9F"/>
    <w:rsid w:val="6DF11FC2"/>
    <w:rsid w:val="6DF71363"/>
    <w:rsid w:val="6DFD34F6"/>
    <w:rsid w:val="6E373AFC"/>
    <w:rsid w:val="6E561A47"/>
    <w:rsid w:val="6ED01114"/>
    <w:rsid w:val="6EE00F56"/>
    <w:rsid w:val="6EFD2642"/>
    <w:rsid w:val="6F44501D"/>
    <w:rsid w:val="6F5A6645"/>
    <w:rsid w:val="6F717706"/>
    <w:rsid w:val="6FDD7DBD"/>
    <w:rsid w:val="70114200"/>
    <w:rsid w:val="706B2BC7"/>
    <w:rsid w:val="70870742"/>
    <w:rsid w:val="70A44A72"/>
    <w:rsid w:val="70E14E5F"/>
    <w:rsid w:val="70FA237A"/>
    <w:rsid w:val="710631B0"/>
    <w:rsid w:val="7176657D"/>
    <w:rsid w:val="71A36717"/>
    <w:rsid w:val="71DB7FAC"/>
    <w:rsid w:val="71ED1E0E"/>
    <w:rsid w:val="728447FD"/>
    <w:rsid w:val="728E1993"/>
    <w:rsid w:val="72F93DF6"/>
    <w:rsid w:val="73147B9F"/>
    <w:rsid w:val="736E36D0"/>
    <w:rsid w:val="73730542"/>
    <w:rsid w:val="73F26870"/>
    <w:rsid w:val="73F86908"/>
    <w:rsid w:val="74571B54"/>
    <w:rsid w:val="7463002F"/>
    <w:rsid w:val="747450FF"/>
    <w:rsid w:val="74954199"/>
    <w:rsid w:val="74A21A38"/>
    <w:rsid w:val="74B01C15"/>
    <w:rsid w:val="74B4403E"/>
    <w:rsid w:val="74BF38AC"/>
    <w:rsid w:val="74FA02C4"/>
    <w:rsid w:val="751B35A0"/>
    <w:rsid w:val="75692310"/>
    <w:rsid w:val="757355BE"/>
    <w:rsid w:val="760F41C1"/>
    <w:rsid w:val="76326089"/>
    <w:rsid w:val="766303CF"/>
    <w:rsid w:val="76DF0954"/>
    <w:rsid w:val="770056AC"/>
    <w:rsid w:val="77326F9A"/>
    <w:rsid w:val="77E44921"/>
    <w:rsid w:val="780F0C3F"/>
    <w:rsid w:val="78167565"/>
    <w:rsid w:val="782C5AD1"/>
    <w:rsid w:val="783A27F0"/>
    <w:rsid w:val="78516FB3"/>
    <w:rsid w:val="78572B01"/>
    <w:rsid w:val="78763611"/>
    <w:rsid w:val="788C264B"/>
    <w:rsid w:val="78CA2AF5"/>
    <w:rsid w:val="78F44FA7"/>
    <w:rsid w:val="79361590"/>
    <w:rsid w:val="794F3EFB"/>
    <w:rsid w:val="79E7435A"/>
    <w:rsid w:val="7A48147F"/>
    <w:rsid w:val="7A7019DC"/>
    <w:rsid w:val="7AE03BB0"/>
    <w:rsid w:val="7B0C5685"/>
    <w:rsid w:val="7B592C72"/>
    <w:rsid w:val="7B5B38C1"/>
    <w:rsid w:val="7B5E1F59"/>
    <w:rsid w:val="7B5E2C9F"/>
    <w:rsid w:val="7BA8496C"/>
    <w:rsid w:val="7BBF63B6"/>
    <w:rsid w:val="7C707315"/>
    <w:rsid w:val="7C8C3216"/>
    <w:rsid w:val="7C8C3EF8"/>
    <w:rsid w:val="7CDC0A07"/>
    <w:rsid w:val="7CF430A9"/>
    <w:rsid w:val="7CF52E88"/>
    <w:rsid w:val="7D125D59"/>
    <w:rsid w:val="7DBF4769"/>
    <w:rsid w:val="7E040C0B"/>
    <w:rsid w:val="7E296A85"/>
    <w:rsid w:val="7E6A4786"/>
    <w:rsid w:val="7E90263B"/>
    <w:rsid w:val="7E90790C"/>
    <w:rsid w:val="7EC266BE"/>
    <w:rsid w:val="7EC47B11"/>
    <w:rsid w:val="7F492429"/>
    <w:rsid w:val="7F5E4CD7"/>
    <w:rsid w:val="7F716B1E"/>
    <w:rsid w:val="7F8518D8"/>
    <w:rsid w:val="7FB86DFD"/>
    <w:rsid w:val="7FC568CB"/>
    <w:rsid w:val="7FF115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4"/>
      <w:szCs w:val="24"/>
      <w:lang w:val="en-US" w:eastAsia="zh-CN" w:bidi="ar-SA"/>
    </w:rPr>
  </w:style>
  <w:style w:type="paragraph" w:styleId="3">
    <w:name w:val="heading 1"/>
    <w:basedOn w:val="1"/>
    <w:next w:val="1"/>
    <w:link w:val="56"/>
    <w:qFormat/>
    <w:uiPriority w:val="0"/>
    <w:pPr>
      <w:keepNext/>
      <w:keepLines/>
      <w:spacing w:before="340" w:after="330" w:line="578" w:lineRule="auto"/>
      <w:outlineLvl w:val="0"/>
    </w:pPr>
    <w:rPr>
      <w:b/>
      <w:bCs/>
      <w:kern w:val="44"/>
      <w:sz w:val="44"/>
      <w:szCs w:val="44"/>
    </w:rPr>
  </w:style>
  <w:style w:type="paragraph" w:styleId="4">
    <w:name w:val="heading 2"/>
    <w:basedOn w:val="1"/>
    <w:next w:val="5"/>
    <w:link w:val="54"/>
    <w:qFormat/>
    <w:uiPriority w:val="0"/>
    <w:pPr>
      <w:keepNext/>
      <w:keepLines/>
      <w:widowControl/>
      <w:spacing w:before="260" w:after="260" w:line="416" w:lineRule="auto"/>
      <w:jc w:val="left"/>
      <w:outlineLvl w:val="1"/>
    </w:pPr>
    <w:rPr>
      <w:rFonts w:ascii="Arial" w:hAnsi="Arial" w:eastAsia="黑体"/>
      <w:b/>
      <w:sz w:val="32"/>
      <w:szCs w:val="20"/>
    </w:rPr>
  </w:style>
  <w:style w:type="paragraph" w:styleId="6">
    <w:name w:val="heading 4"/>
    <w:basedOn w:val="1"/>
    <w:next w:val="5"/>
    <w:link w:val="49"/>
    <w:qFormat/>
    <w:locked/>
    <w:uiPriority w:val="0"/>
    <w:pPr>
      <w:keepNext/>
      <w:keepLines/>
      <w:spacing w:before="280" w:after="290" w:line="376" w:lineRule="auto"/>
      <w:outlineLvl w:val="3"/>
    </w:pPr>
    <w:rPr>
      <w:rFonts w:ascii="Arial" w:hAnsi="Arial" w:eastAsia="黑体"/>
      <w:b/>
      <w:bCs/>
      <w:kern w:val="2"/>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pPr>
    <w:rPr>
      <w:rFonts w:hint="eastAsia" w:ascii="黑体" w:hAnsi="黑体" w:eastAsia="黑体" w:cs="Times New Roman"/>
      <w:color w:val="000000"/>
      <w:sz w:val="24"/>
      <w:szCs w:val="22"/>
      <w:lang w:val="en-US" w:eastAsia="zh-CN" w:bidi="ar-SA"/>
    </w:rPr>
  </w:style>
  <w:style w:type="paragraph" w:styleId="5">
    <w:name w:val="Normal Indent"/>
    <w:basedOn w:val="1"/>
    <w:qFormat/>
    <w:uiPriority w:val="0"/>
    <w:pPr>
      <w:ind w:firstLine="420" w:firstLineChars="200"/>
    </w:pPr>
  </w:style>
  <w:style w:type="paragraph" w:styleId="7">
    <w:name w:val="Document Map"/>
    <w:basedOn w:val="1"/>
    <w:link w:val="47"/>
    <w:semiHidden/>
    <w:qFormat/>
    <w:uiPriority w:val="0"/>
    <w:pPr>
      <w:shd w:val="clear" w:color="auto" w:fill="000080"/>
    </w:pPr>
  </w:style>
  <w:style w:type="paragraph" w:styleId="8">
    <w:name w:val="annotation text"/>
    <w:basedOn w:val="1"/>
    <w:link w:val="42"/>
    <w:qFormat/>
    <w:uiPriority w:val="0"/>
    <w:pPr>
      <w:jc w:val="left"/>
    </w:pPr>
  </w:style>
  <w:style w:type="paragraph" w:styleId="9">
    <w:name w:val="Body Text"/>
    <w:basedOn w:val="1"/>
    <w:link w:val="48"/>
    <w:qFormat/>
    <w:uiPriority w:val="0"/>
    <w:rPr>
      <w:sz w:val="21"/>
    </w:rPr>
  </w:style>
  <w:style w:type="paragraph" w:styleId="10">
    <w:name w:val="Body Text Indent"/>
    <w:basedOn w:val="1"/>
    <w:link w:val="59"/>
    <w:qFormat/>
    <w:uiPriority w:val="0"/>
    <w:pPr>
      <w:ind w:firstLine="555"/>
    </w:pPr>
  </w:style>
  <w:style w:type="paragraph" w:styleId="11">
    <w:name w:val="Plain Text"/>
    <w:basedOn w:val="1"/>
    <w:link w:val="46"/>
    <w:qFormat/>
    <w:uiPriority w:val="0"/>
    <w:rPr>
      <w:rFonts w:ascii="宋体" w:hAnsi="Courier New" w:cs="Courier New"/>
      <w:kern w:val="2"/>
      <w:szCs w:val="21"/>
    </w:rPr>
  </w:style>
  <w:style w:type="paragraph" w:styleId="12">
    <w:name w:val="Body Text Indent 2"/>
    <w:basedOn w:val="1"/>
    <w:link w:val="40"/>
    <w:qFormat/>
    <w:uiPriority w:val="0"/>
    <w:pPr>
      <w:spacing w:line="540" w:lineRule="exact"/>
      <w:ind w:firstLine="630"/>
    </w:pPr>
  </w:style>
  <w:style w:type="paragraph" w:styleId="13">
    <w:name w:val="Balloon Text"/>
    <w:basedOn w:val="1"/>
    <w:link w:val="43"/>
    <w:semiHidden/>
    <w:qFormat/>
    <w:uiPriority w:val="0"/>
    <w:rPr>
      <w:sz w:val="18"/>
      <w:szCs w:val="18"/>
    </w:rPr>
  </w:style>
  <w:style w:type="paragraph" w:styleId="14">
    <w:name w:val="footer"/>
    <w:basedOn w:val="1"/>
    <w:link w:val="53"/>
    <w:qFormat/>
    <w:uiPriority w:val="99"/>
    <w:pPr>
      <w:tabs>
        <w:tab w:val="center" w:pos="4153"/>
        <w:tab w:val="right" w:pos="8306"/>
      </w:tabs>
      <w:snapToGrid w:val="0"/>
      <w:jc w:val="left"/>
    </w:pPr>
    <w:rPr>
      <w:sz w:val="18"/>
      <w:szCs w:val="18"/>
    </w:rPr>
  </w:style>
  <w:style w:type="paragraph" w:styleId="15">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tabs>
        <w:tab w:val="right" w:leader="dot" w:pos="8658"/>
      </w:tabs>
      <w:spacing w:line="360" w:lineRule="auto"/>
      <w:ind w:left="935" w:leftChars="400"/>
    </w:pPr>
    <w:rPr>
      <w:sz w:val="32"/>
      <w:szCs w:val="32"/>
    </w:rPr>
  </w:style>
  <w:style w:type="paragraph" w:styleId="17">
    <w:name w:val="toc 2"/>
    <w:basedOn w:val="1"/>
    <w:next w:val="1"/>
    <w:qFormat/>
    <w:uiPriority w:val="39"/>
    <w:pPr>
      <w:ind w:left="420" w:leftChars="200"/>
    </w:pPr>
  </w:style>
  <w:style w:type="paragraph" w:styleId="18">
    <w:name w:val="Body Text 2"/>
    <w:basedOn w:val="1"/>
    <w:link w:val="55"/>
    <w:qFormat/>
    <w:uiPriority w:val="0"/>
    <w:pPr>
      <w:jc w:val="center"/>
    </w:pPr>
    <w:rPr>
      <w:sz w:val="21"/>
    </w:rPr>
  </w:style>
  <w:style w:type="paragraph" w:styleId="19">
    <w:name w:val="Normal (Web)"/>
    <w:basedOn w:val="1"/>
    <w:unhideWhenUsed/>
    <w:qFormat/>
    <w:uiPriority w:val="99"/>
    <w:pPr>
      <w:widowControl/>
      <w:spacing w:before="100" w:beforeAutospacing="1" w:after="100" w:afterAutospacing="1"/>
      <w:jc w:val="left"/>
    </w:pPr>
    <w:rPr>
      <w:rFonts w:ascii="宋体" w:hAnsi="宋体" w:cs="宋体"/>
    </w:rPr>
  </w:style>
  <w:style w:type="paragraph" w:styleId="20">
    <w:name w:val="index 1"/>
    <w:basedOn w:val="1"/>
    <w:next w:val="1"/>
    <w:semiHidden/>
    <w:qFormat/>
    <w:uiPriority w:val="0"/>
  </w:style>
  <w:style w:type="paragraph" w:styleId="21">
    <w:name w:val="annotation subject"/>
    <w:basedOn w:val="8"/>
    <w:next w:val="8"/>
    <w:link w:val="58"/>
    <w:qFormat/>
    <w:uiPriority w:val="0"/>
    <w:rPr>
      <w:b/>
      <w:bCs/>
    </w:r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Strong"/>
    <w:qFormat/>
    <w:locked/>
    <w:uiPriority w:val="22"/>
    <w:rPr>
      <w:b/>
      <w:bCs/>
    </w:rPr>
  </w:style>
  <w:style w:type="character" w:styleId="26">
    <w:name w:val="page number"/>
    <w:qFormat/>
    <w:uiPriority w:val="0"/>
    <w:rPr>
      <w:rFonts w:cs="Times New Roman"/>
    </w:rPr>
  </w:style>
  <w:style w:type="character" w:styleId="27">
    <w:name w:val="Hyperlink"/>
    <w:qFormat/>
    <w:uiPriority w:val="99"/>
    <w:rPr>
      <w:rFonts w:cs="Times New Roman"/>
      <w:color w:val="0000FF"/>
      <w:u w:val="single"/>
    </w:rPr>
  </w:style>
  <w:style w:type="character" w:styleId="28">
    <w:name w:val="annotation reference"/>
    <w:qFormat/>
    <w:uiPriority w:val="0"/>
    <w:rPr>
      <w:sz w:val="21"/>
      <w:szCs w:val="21"/>
    </w:rPr>
  </w:style>
  <w:style w:type="paragraph" w:customStyle="1" w:styleId="29">
    <w:name w:val="样式3"/>
    <w:basedOn w:val="3"/>
    <w:qFormat/>
    <w:uiPriority w:val="0"/>
    <w:pPr>
      <w:spacing w:line="640" w:lineRule="exact"/>
      <w:jc w:val="center"/>
    </w:pPr>
    <w:rPr>
      <w:rFonts w:ascii="方正小标宋简体" w:hAnsi="华文中宋" w:eastAsia="方正小标宋简体"/>
      <w:b w:val="0"/>
    </w:rPr>
  </w:style>
  <w:style w:type="paragraph" w:customStyle="1" w:styleId="30">
    <w:name w:val="样式2"/>
    <w:basedOn w:val="3"/>
    <w:qFormat/>
    <w:uiPriority w:val="0"/>
    <w:pPr>
      <w:spacing w:line="640" w:lineRule="exact"/>
      <w:jc w:val="center"/>
    </w:pPr>
    <w:rPr>
      <w:rFonts w:ascii="方正小标宋简体" w:hAnsi="华文中宋" w:eastAsia="方正小标宋简体"/>
      <w:b w:val="0"/>
    </w:rPr>
  </w:style>
  <w:style w:type="paragraph" w:customStyle="1" w:styleId="31">
    <w:name w:val="1111111199999"/>
    <w:basedOn w:val="1"/>
    <w:link w:val="52"/>
    <w:qFormat/>
    <w:uiPriority w:val="0"/>
    <w:pPr>
      <w:widowControl/>
      <w:spacing w:beforeLines="50" w:line="240" w:lineRule="exact"/>
      <w:ind w:firstLine="514" w:firstLineChars="214"/>
      <w:jc w:val="left"/>
    </w:pPr>
    <w:rPr>
      <w:sz w:val="21"/>
      <w:szCs w:val="20"/>
    </w:rPr>
  </w:style>
  <w:style w:type="paragraph" w:customStyle="1" w:styleId="32">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paragraph" w:customStyle="1" w:styleId="33">
    <w:name w:val="样式1"/>
    <w:basedOn w:val="3"/>
    <w:qFormat/>
    <w:uiPriority w:val="0"/>
    <w:pPr>
      <w:spacing w:line="640" w:lineRule="exact"/>
      <w:jc w:val="center"/>
    </w:pPr>
    <w:rPr>
      <w:rFonts w:ascii="方正小标宋简体" w:hAnsi="华文中宋" w:eastAsia="方正小标宋简体"/>
      <w:b w:val="0"/>
    </w:rPr>
  </w:style>
  <w:style w:type="paragraph" w:customStyle="1" w:styleId="34">
    <w:name w:val="列出段落11"/>
    <w:basedOn w:val="1"/>
    <w:qFormat/>
    <w:uiPriority w:val="0"/>
    <w:pPr>
      <w:widowControl/>
      <w:spacing w:line="351" w:lineRule="atLeast"/>
      <w:ind w:firstLine="420" w:firstLineChars="200"/>
      <w:textAlignment w:val="baseline"/>
    </w:pPr>
    <w:rPr>
      <w:color w:val="000000"/>
      <w:sz w:val="20"/>
      <w:szCs w:val="20"/>
      <w:lang w:val="zh-CN"/>
    </w:rPr>
  </w:style>
  <w:style w:type="paragraph" w:customStyle="1" w:styleId="35">
    <w:name w:val="列出段落1"/>
    <w:basedOn w:val="1"/>
    <w:link w:val="44"/>
    <w:qFormat/>
    <w:uiPriority w:val="0"/>
    <w:pPr>
      <w:widowControl/>
      <w:ind w:left="720" w:firstLine="360"/>
      <w:jc w:val="left"/>
    </w:pPr>
    <w:rPr>
      <w:rFonts w:ascii="Calibri" w:hAnsi="Calibri"/>
      <w:sz w:val="22"/>
      <w:szCs w:val="20"/>
      <w:lang w:eastAsia="en-US"/>
    </w:rPr>
  </w:style>
  <w:style w:type="paragraph" w:customStyle="1" w:styleId="36">
    <w:name w:val="Char Char Char Char"/>
    <w:basedOn w:val="1"/>
    <w:qFormat/>
    <w:uiPriority w:val="0"/>
    <w:rPr>
      <w:kern w:val="2"/>
      <w:szCs w:val="36"/>
    </w:rPr>
  </w:style>
  <w:style w:type="paragraph" w:customStyle="1" w:styleId="37">
    <w:name w:val="列出段落2"/>
    <w:basedOn w:val="1"/>
    <w:link w:val="50"/>
    <w:qFormat/>
    <w:uiPriority w:val="0"/>
    <w:pPr>
      <w:ind w:firstLine="420" w:firstLineChars="200"/>
    </w:pPr>
  </w:style>
  <w:style w:type="paragraph" w:customStyle="1" w:styleId="38">
    <w:name w:val="列出段落12"/>
    <w:basedOn w:val="1"/>
    <w:qFormat/>
    <w:uiPriority w:val="0"/>
    <w:pPr>
      <w:widowControl/>
      <w:ind w:left="720" w:firstLine="360"/>
      <w:jc w:val="left"/>
    </w:pPr>
    <w:rPr>
      <w:rFonts w:ascii="Calibri" w:hAnsi="Calibri"/>
      <w:sz w:val="22"/>
      <w:szCs w:val="20"/>
      <w:lang w:eastAsia="en-US"/>
    </w:rPr>
  </w:style>
  <w:style w:type="character" w:customStyle="1" w:styleId="39">
    <w:name w:val="apple-style-span"/>
    <w:qFormat/>
    <w:uiPriority w:val="0"/>
  </w:style>
  <w:style w:type="character" w:customStyle="1" w:styleId="40">
    <w:name w:val="正文文本缩进 2 Char"/>
    <w:link w:val="12"/>
    <w:qFormat/>
    <w:uiPriority w:val="0"/>
    <w:rPr>
      <w:sz w:val="24"/>
      <w:szCs w:val="24"/>
    </w:rPr>
  </w:style>
  <w:style w:type="character" w:customStyle="1" w:styleId="41">
    <w:name w:val="页眉 Char"/>
    <w:link w:val="15"/>
    <w:qFormat/>
    <w:locked/>
    <w:uiPriority w:val="0"/>
    <w:rPr>
      <w:rFonts w:cs="Times New Roman"/>
      <w:sz w:val="18"/>
      <w:szCs w:val="18"/>
    </w:rPr>
  </w:style>
  <w:style w:type="character" w:customStyle="1" w:styleId="42">
    <w:name w:val="批注文字 Char"/>
    <w:link w:val="8"/>
    <w:qFormat/>
    <w:uiPriority w:val="0"/>
    <w:rPr>
      <w:sz w:val="24"/>
      <w:szCs w:val="24"/>
    </w:rPr>
  </w:style>
  <w:style w:type="character" w:customStyle="1" w:styleId="43">
    <w:name w:val="批注框文本 Char"/>
    <w:link w:val="13"/>
    <w:qFormat/>
    <w:locked/>
    <w:uiPriority w:val="0"/>
    <w:rPr>
      <w:rFonts w:cs="Times New Roman"/>
      <w:sz w:val="18"/>
      <w:szCs w:val="18"/>
    </w:rPr>
  </w:style>
  <w:style w:type="character" w:customStyle="1" w:styleId="44">
    <w:name w:val="List Paragraph Char"/>
    <w:link w:val="35"/>
    <w:qFormat/>
    <w:locked/>
    <w:uiPriority w:val="0"/>
    <w:rPr>
      <w:rFonts w:ascii="Calibri" w:hAnsi="Calibri"/>
      <w:sz w:val="22"/>
      <w:lang w:eastAsia="en-US"/>
    </w:rPr>
  </w:style>
  <w:style w:type="character" w:customStyle="1" w:styleId="45">
    <w:name w:val="样式 (中文) 仿宋_GB2312 三号"/>
    <w:qFormat/>
    <w:uiPriority w:val="0"/>
    <w:rPr>
      <w:rFonts w:hint="eastAsia" w:ascii="仿宋_GB2312" w:eastAsia="仿宋_GB2312"/>
      <w:sz w:val="32"/>
    </w:rPr>
  </w:style>
  <w:style w:type="character" w:customStyle="1" w:styleId="46">
    <w:name w:val="纯文本 Char"/>
    <w:link w:val="11"/>
    <w:qFormat/>
    <w:locked/>
    <w:uiPriority w:val="0"/>
    <w:rPr>
      <w:rFonts w:ascii="宋体" w:hAnsi="Courier New" w:eastAsia="宋体" w:cs="Courier New"/>
      <w:kern w:val="2"/>
      <w:sz w:val="24"/>
      <w:szCs w:val="21"/>
      <w:lang w:val="en-US" w:eastAsia="zh-CN" w:bidi="ar-SA"/>
    </w:rPr>
  </w:style>
  <w:style w:type="character" w:customStyle="1" w:styleId="47">
    <w:name w:val="文档结构图 Char"/>
    <w:link w:val="7"/>
    <w:semiHidden/>
    <w:qFormat/>
    <w:uiPriority w:val="0"/>
    <w:rPr>
      <w:sz w:val="24"/>
      <w:szCs w:val="24"/>
      <w:shd w:val="clear" w:color="auto" w:fill="000080"/>
    </w:rPr>
  </w:style>
  <w:style w:type="character" w:customStyle="1" w:styleId="48">
    <w:name w:val="正文文本 Char"/>
    <w:link w:val="9"/>
    <w:qFormat/>
    <w:uiPriority w:val="0"/>
    <w:rPr>
      <w:sz w:val="21"/>
      <w:szCs w:val="24"/>
    </w:rPr>
  </w:style>
  <w:style w:type="character" w:customStyle="1" w:styleId="49">
    <w:name w:val="标题 4 Char"/>
    <w:link w:val="6"/>
    <w:qFormat/>
    <w:uiPriority w:val="0"/>
    <w:rPr>
      <w:rFonts w:ascii="Arial" w:hAnsi="Arial" w:eastAsia="黑体" w:cs="Arial"/>
      <w:b/>
      <w:bCs/>
      <w:kern w:val="2"/>
      <w:sz w:val="28"/>
      <w:szCs w:val="28"/>
    </w:rPr>
  </w:style>
  <w:style w:type="character" w:customStyle="1" w:styleId="50">
    <w:name w:val="列出段落 Char"/>
    <w:link w:val="37"/>
    <w:qFormat/>
    <w:locked/>
    <w:uiPriority w:val="0"/>
    <w:rPr>
      <w:sz w:val="24"/>
      <w:szCs w:val="24"/>
    </w:rPr>
  </w:style>
  <w:style w:type="character" w:customStyle="1" w:styleId="51">
    <w:name w:val="Char Char4"/>
    <w:qFormat/>
    <w:locked/>
    <w:uiPriority w:val="0"/>
    <w:rPr>
      <w:rFonts w:ascii="宋体" w:hAnsi="Courier New" w:eastAsia="宋体"/>
      <w:kern w:val="2"/>
      <w:sz w:val="21"/>
      <w:lang w:bidi="ar-SA"/>
    </w:rPr>
  </w:style>
  <w:style w:type="character" w:customStyle="1" w:styleId="52">
    <w:name w:val="1111111199999 Char"/>
    <w:link w:val="31"/>
    <w:qFormat/>
    <w:locked/>
    <w:uiPriority w:val="0"/>
    <w:rPr>
      <w:sz w:val="21"/>
    </w:rPr>
  </w:style>
  <w:style w:type="character" w:customStyle="1" w:styleId="53">
    <w:name w:val="页脚 Char"/>
    <w:link w:val="14"/>
    <w:qFormat/>
    <w:locked/>
    <w:uiPriority w:val="99"/>
    <w:rPr>
      <w:rFonts w:cs="Times New Roman"/>
      <w:sz w:val="18"/>
      <w:szCs w:val="18"/>
    </w:rPr>
  </w:style>
  <w:style w:type="character" w:customStyle="1" w:styleId="54">
    <w:name w:val="标题 2 Char"/>
    <w:link w:val="4"/>
    <w:qFormat/>
    <w:uiPriority w:val="0"/>
    <w:rPr>
      <w:rFonts w:ascii="Arial" w:hAnsi="Arial" w:eastAsia="黑体"/>
      <w:b/>
      <w:sz w:val="32"/>
    </w:rPr>
  </w:style>
  <w:style w:type="character" w:customStyle="1" w:styleId="55">
    <w:name w:val="正文文本 2 Char"/>
    <w:link w:val="18"/>
    <w:qFormat/>
    <w:uiPriority w:val="0"/>
    <w:rPr>
      <w:sz w:val="21"/>
      <w:szCs w:val="24"/>
    </w:rPr>
  </w:style>
  <w:style w:type="character" w:customStyle="1" w:styleId="56">
    <w:name w:val="标题 1 Char"/>
    <w:link w:val="3"/>
    <w:qFormat/>
    <w:uiPriority w:val="0"/>
    <w:rPr>
      <w:b/>
      <w:bCs/>
      <w:kern w:val="44"/>
      <w:sz w:val="44"/>
      <w:szCs w:val="44"/>
    </w:rPr>
  </w:style>
  <w:style w:type="character" w:customStyle="1" w:styleId="57">
    <w:name w:val="Char Char3"/>
    <w:qFormat/>
    <w:locked/>
    <w:uiPriority w:val="0"/>
    <w:rPr>
      <w:rFonts w:ascii="宋体" w:hAnsi="宋体" w:eastAsia="宋体"/>
      <w:sz w:val="18"/>
      <w:szCs w:val="18"/>
      <w:lang w:val="en-US" w:eastAsia="zh-CN" w:bidi="ar-SA"/>
    </w:rPr>
  </w:style>
  <w:style w:type="character" w:customStyle="1" w:styleId="58">
    <w:name w:val="批注主题 Char"/>
    <w:link w:val="21"/>
    <w:qFormat/>
    <w:uiPriority w:val="0"/>
    <w:rPr>
      <w:b/>
      <w:bCs/>
      <w:sz w:val="24"/>
      <w:szCs w:val="24"/>
    </w:rPr>
  </w:style>
  <w:style w:type="character" w:customStyle="1" w:styleId="59">
    <w:name w:val="正文文本缩进 Char"/>
    <w:link w:val="10"/>
    <w:qFormat/>
    <w:uiPriority w:val="0"/>
    <w:rPr>
      <w:sz w:val="24"/>
      <w:szCs w:val="24"/>
    </w:rPr>
  </w:style>
  <w:style w:type="paragraph" w:customStyle="1" w:styleId="60">
    <w:name w:val="Normal_6_0"/>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1">
    <w:name w:val="Normal_8"/>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2">
    <w:name w:val="Normal_23"/>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3">
    <w:name w:val="Normal_12"/>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4">
    <w:name w:val="Normal_13"/>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5">
    <w:name w:val="Normal_21"/>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6">
    <w:name w:val="Normal_73"/>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7">
    <w:name w:val="Normal_19"/>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8">
    <w:name w:val="Normal_40"/>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69">
    <w:name w:val="Normal_41"/>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70">
    <w:name w:val="Normal_42"/>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71">
    <w:name w:val="Normal_5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72">
    <w:name w:val="Normal_57"/>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73">
    <w:name w:val="Normal_3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74">
    <w:name w:val="Normal_3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75">
    <w:name w:val="Normal_37"/>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76">
    <w:name w:val="Normal_38"/>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77">
    <w:name w:val="Normal_39"/>
    <w:qFormat/>
    <w:uiPriority w:val="0"/>
    <w:pPr>
      <w:spacing w:before="120" w:after="240"/>
      <w:jc w:val="both"/>
    </w:pPr>
    <w:rPr>
      <w:rFonts w:ascii="Times New Roman" w:hAnsi="Times New Roman" w:eastAsia="Times New Roman" w:cs="Times New Roman"/>
      <w:sz w:val="22"/>
      <w:szCs w:val="22"/>
      <w:lang w:val="en-US" w:eastAsia="en-US" w:bidi="ar-SA"/>
    </w:rPr>
  </w:style>
  <w:style w:type="character" w:customStyle="1" w:styleId="78">
    <w:name w:val="font61"/>
    <w:basedOn w:val="24"/>
    <w:qFormat/>
    <w:uiPriority w:val="0"/>
    <w:rPr>
      <w:rFonts w:hint="default" w:ascii="Times New Roman" w:hAnsi="Times New Roman" w:cs="Times New Roman"/>
      <w:color w:val="000000"/>
      <w:sz w:val="20"/>
      <w:szCs w:val="20"/>
      <w:u w:val="none"/>
    </w:rPr>
  </w:style>
  <w:style w:type="character" w:customStyle="1" w:styleId="79">
    <w:name w:val="font01"/>
    <w:basedOn w:val="24"/>
    <w:qFormat/>
    <w:uiPriority w:val="0"/>
    <w:rPr>
      <w:rFonts w:hint="eastAsia" w:ascii="宋体" w:hAnsi="宋体" w:eastAsia="宋体" w:cs="宋体"/>
      <w:color w:val="000000"/>
      <w:sz w:val="20"/>
      <w:szCs w:val="20"/>
      <w:u w:val="none"/>
    </w:rPr>
  </w:style>
  <w:style w:type="character" w:customStyle="1" w:styleId="80">
    <w:name w:val="font11"/>
    <w:basedOn w:val="24"/>
    <w:qFormat/>
    <w:uiPriority w:val="0"/>
    <w:rPr>
      <w:rFonts w:hint="eastAsia" w:ascii="宋体" w:hAnsi="宋体" w:eastAsia="宋体" w:cs="宋体"/>
      <w:color w:val="000000"/>
      <w:sz w:val="20"/>
      <w:szCs w:val="20"/>
      <w:u w:val="none"/>
    </w:rPr>
  </w:style>
  <w:style w:type="character" w:customStyle="1" w:styleId="81">
    <w:name w:val="font181"/>
    <w:basedOn w:val="24"/>
    <w:qFormat/>
    <w:uiPriority w:val="0"/>
    <w:rPr>
      <w:rFonts w:hint="eastAsia" w:ascii="宋体" w:hAnsi="宋体" w:eastAsia="宋体" w:cs="宋体"/>
      <w:color w:val="000000"/>
      <w:sz w:val="22"/>
      <w:szCs w:val="22"/>
      <w:u w:val="none"/>
    </w:rPr>
  </w:style>
  <w:style w:type="character" w:customStyle="1" w:styleId="82">
    <w:name w:val="font31"/>
    <w:basedOn w:val="24"/>
    <w:qFormat/>
    <w:uiPriority w:val="0"/>
    <w:rPr>
      <w:rFonts w:hint="eastAsia" w:ascii="宋体" w:hAnsi="宋体" w:eastAsia="宋体" w:cs="宋体"/>
      <w:color w:val="000000"/>
      <w:sz w:val="20"/>
      <w:szCs w:val="20"/>
      <w:u w:val="none"/>
    </w:rPr>
  </w:style>
  <w:style w:type="character" w:customStyle="1" w:styleId="83">
    <w:name w:val="font91"/>
    <w:basedOn w:val="2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91</Pages>
  <Words>5364</Words>
  <Characters>30578</Characters>
  <Lines>254</Lines>
  <Paragraphs>71</Paragraphs>
  <TotalTime>143</TotalTime>
  <ScaleCrop>false</ScaleCrop>
  <LinksUpToDate>false</LinksUpToDate>
  <CharactersWithSpaces>35871</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2022-07-05T08:10:00Z</dcterms:created>
  <dc:creator>王德广</dc:creator>
  <cp:lastModifiedBy>陈颖</cp:lastModifiedBy>
  <cp:lastPrinted>2023-05-12T02:24:00Z</cp:lastPrinted>
  <dcterms:modified xsi:type="dcterms:W3CDTF">2023-05-17T12:44:30Z</dcterms:modified>
  <dc:title>招  标  文  件</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178529445</vt:r8>
  </property>
  <property fmtid="{D5CDD505-2E9C-101B-9397-08002B2CF9AE}" pid="3" name="KSOProductBuildVer">
    <vt:lpwstr>2052-11.8.6.8810</vt:lpwstr>
  </property>
  <property fmtid="{D5CDD505-2E9C-101B-9397-08002B2CF9AE}" pid="4" name="ICV">
    <vt:lpwstr>23EC43A2BE5144DA9F8784E19171282D</vt:lpwstr>
  </property>
</Properties>
</file>