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75" w:type="dxa"/>
        <w:jc w:val="center"/>
        <w:tblInd w:w="1901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6"/>
        <w:gridCol w:w="3789"/>
        <w:gridCol w:w="1868"/>
        <w:gridCol w:w="246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987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服务项目质量技术标准表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1" w:hRule="atLeast"/>
          <w:jc w:val="center"/>
        </w:trPr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服务项目名称</w:t>
            </w:r>
          </w:p>
        </w:tc>
        <w:tc>
          <w:tcPr>
            <w:tcW w:w="3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射波刀（第一台）一年维保                           台数：1台                                        品牌型号：CyberKnife G4                                             启用日期:2011年7月              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预算金额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360万元/年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3" w:hRule="atLeast"/>
          <w:jc w:val="center"/>
        </w:trPr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*1.服务的内容和范围</w:t>
            </w:r>
          </w:p>
        </w:tc>
        <w:tc>
          <w:tcPr>
            <w:tcW w:w="8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维保范围：整机全保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1、每月对设备巡检，提供每年4次维护保养服务，维护保养记录（电子纸质各一份，包括技术参数、主要部件状态等）向医学工程室提交存档；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2、设备保修服务，中标人须提供含节假日7天×24小时的保修服务；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3、设备影像及核心性能指标质量检查；                                                             4、设备硬件、系统性能测试及校准，承保方提供专业维修及检测工具；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5、设备除尘保养；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6、设备使用环境、电器安全及运行状态检查；                                                7、每次服务需通知医学工程室工程师参与；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8、承保方定期对设备维保技术向医工室交流、汇总及培训，每年不少于2次；                      9、服务期内维修所涉及的人工费用、交通差旅费及备件费，均由投标人承担（不包括的备件除外）。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4" w:hRule="atLeast"/>
          <w:jc w:val="center"/>
        </w:trPr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2.服务标准要求，按国家、军队明确的相关标准填写，并详细说明具体标准内容</w:t>
            </w:r>
          </w:p>
        </w:tc>
        <w:tc>
          <w:tcPr>
            <w:tcW w:w="8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*1、投标人须具有医疗设备维修企业资格(即营业执照的经营范围包括医疗器械维修)，并在过去3年内无重大维修事故及法律纠纷发生；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*2、保证全年开机率≥90%（全年按365天计算，若不能达到规定开机天数，按超过部分两倍顺延保修期）；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配备驻场工程师至少1人，接到报修通知后1小时内响应，3小时内到达现场，如不涉及备件更换，到达现场后8小时内修复。所需更换配件应24小时内到货安装，如超过24小时未修复，按未开机天数计算，按超过部分两倍顺延保修期。如超过2天无法修复，书面通知院方，说明故障原因、产生的后果、解决方案、维修进程等，同时增加技术力量，尽快修复故障；                                                           4、维保合同签订后，不得转让给其他公司或组织承保服务，一经发现承保方按保额两倍赔付院方；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●5、投标企业须遵守军队单位安全保密规定，并出具书面承诺。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6、合同签订后每半年付款当年维保费50%。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3.验收与考核办法</w:t>
            </w:r>
          </w:p>
        </w:tc>
        <w:tc>
          <w:tcPr>
            <w:tcW w:w="8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如维修未达到合同承诺，院方有权随时终止合同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4.服务续期期限</w:t>
            </w:r>
          </w:p>
        </w:tc>
        <w:tc>
          <w:tcPr>
            <w:tcW w:w="8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签订合同日起1年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5.其他条件及方式等(较为复杂的可另附)</w:t>
            </w:r>
          </w:p>
        </w:tc>
        <w:tc>
          <w:tcPr>
            <w:tcW w:w="8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1、投标人在北京市内设有长期稳定的服务机构≥1年；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2、服务商必需在国内设有专业、充足的设备零备件仓库，保证备件的存储并优先提供备件的发货，每次服务需通知医学工程科工程师参与。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9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备注：1.加注“</w:t>
            </w:r>
            <w:r>
              <w:rPr>
                <w:rStyle w:val="6"/>
                <w:rFonts w:hAnsi="宋体"/>
                <w:bdr w:val="none" w:color="auto" w:sz="0" w:space="0"/>
                <w:lang w:val="en-US" w:eastAsia="zh-CN" w:bidi="ar"/>
              </w:rPr>
              <w:t>*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”的技术指标为关键指标，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t>≧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1项未达到招标技术参数要求，即做废标处理；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 xml:space="preserve">      2.加注“</w:t>
            </w:r>
            <w:r>
              <w:rPr>
                <w:rStyle w:val="9"/>
                <w:rFonts w:hAnsi="宋体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”的技术指标为重要指标；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 xml:space="preserve">      3.加注“*”、“</w:t>
            </w:r>
            <w:r>
              <w:rPr>
                <w:rStyle w:val="10"/>
                <w:rFonts w:hAnsi="宋体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57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5">
    <w:name w:val="font5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81"/>
    <w:basedOn w:val="3"/>
    <w:uiPriority w:val="0"/>
    <w:rPr>
      <w:rFonts w:hint="eastAsia" w:ascii="黑体" w:eastAsia="黑体" w:cs="黑体"/>
      <w:b/>
      <w:color w:val="000000"/>
      <w:sz w:val="20"/>
      <w:szCs w:val="20"/>
      <w:u w:val="none"/>
    </w:rPr>
  </w:style>
  <w:style w:type="character" w:customStyle="1" w:styleId="7">
    <w:name w:val="font31"/>
    <w:basedOn w:val="3"/>
    <w:uiPriority w:val="0"/>
    <w:rPr>
      <w:rFonts w:hint="eastAsia" w:ascii="黑体" w:eastAsia="黑体" w:cs="黑体"/>
      <w:color w:val="000000"/>
      <w:sz w:val="20"/>
      <w:szCs w:val="20"/>
      <w:u w:val="none"/>
    </w:rPr>
  </w:style>
  <w:style w:type="character" w:customStyle="1" w:styleId="8">
    <w:name w:val="font11"/>
    <w:basedOn w:val="3"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91"/>
    <w:basedOn w:val="3"/>
    <w:uiPriority w:val="0"/>
    <w:rPr>
      <w:rFonts w:hint="eastAsia" w:ascii="黑体" w:eastAsia="黑体" w:cs="黑体"/>
      <w:b/>
      <w:color w:val="000000"/>
      <w:sz w:val="12"/>
      <w:szCs w:val="12"/>
      <w:u w:val="none"/>
    </w:rPr>
  </w:style>
  <w:style w:type="character" w:customStyle="1" w:styleId="10">
    <w:name w:val="font101"/>
    <w:basedOn w:val="3"/>
    <w:uiPriority w:val="0"/>
    <w:rPr>
      <w:rFonts w:hint="eastAsia" w:ascii="黑体" w:eastAsia="黑体" w:cs="黑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2023-04-13T08:16:38Z</dcterms:created>
  <dc:creator>doctor</dc:creator>
  <cp:lastModifiedBy>doctor</cp:lastModifiedBy>
  <dcterms:modified xsi:type="dcterms:W3CDTF">2023-04-13T08:32:23Z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