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adjustRightInd w:val="0"/>
        <w:snapToGrid w:val="0"/>
        <w:spacing w:after="120" w:afterLines="50" w:line="560" w:lineRule="exact"/>
        <w:jc w:val="center"/>
        <w:rPr>
          <w:b w:val="0"/>
          <w:color w:val="auto"/>
          <w:szCs w:val="44"/>
          <w:highlight w:val="none"/>
          <w:lang w:val="zh-CN"/>
        </w:rPr>
      </w:pPr>
      <w:r>
        <w:rPr>
          <w:rFonts w:hint="eastAsia"/>
          <w:b w:val="0"/>
          <w:color w:val="auto"/>
          <w:szCs w:val="44"/>
          <w:highlight w:val="none"/>
          <w:lang w:val="zh-CN"/>
        </w:rPr>
        <w:t>采购项目商务和技术要求</w:t>
      </w:r>
      <w:bookmarkStart w:id="0" w:name="_GoBack"/>
      <w:bookmarkEnd w:id="0"/>
    </w:p>
    <w:tbl>
      <w:tblPr>
        <w:tblStyle w:val="4"/>
        <w:tblW w:w="9321" w:type="dxa"/>
        <w:tblInd w:w="0" w:type="dxa"/>
        <w:shd w:val="clear" w:color="auto" w:fill="auto"/>
        <w:tblLayout w:type="autofit"/>
        <w:tblCellMar>
          <w:top w:w="0" w:type="dxa"/>
          <w:left w:w="0" w:type="dxa"/>
          <w:bottom w:w="0" w:type="dxa"/>
          <w:right w:w="0" w:type="dxa"/>
        </w:tblCellMar>
      </w:tblPr>
      <w:tblGrid>
        <w:gridCol w:w="675"/>
        <w:gridCol w:w="1260"/>
        <w:gridCol w:w="6582"/>
        <w:gridCol w:w="804"/>
      </w:tblGrid>
      <w:tr>
        <w:tblPrEx>
          <w:shd w:val="clear" w:color="auto" w:fill="auto"/>
          <w:tblCellMar>
            <w:top w:w="0" w:type="dxa"/>
            <w:left w:w="0" w:type="dxa"/>
            <w:bottom w:w="0" w:type="dxa"/>
            <w:right w:w="0" w:type="dxa"/>
          </w:tblCellMar>
        </w:tblPrEx>
        <w:trPr>
          <w:trHeight w:val="450"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序号</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需求名称</w:t>
            </w:r>
          </w:p>
        </w:tc>
        <w:tc>
          <w:tcPr>
            <w:tcW w:w="65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技术参数和需求内容</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备注</w:t>
            </w:r>
          </w:p>
        </w:tc>
      </w:tr>
      <w:tr>
        <w:tblPrEx>
          <w:tblCellMar>
            <w:top w:w="0" w:type="dxa"/>
            <w:left w:w="0" w:type="dxa"/>
            <w:bottom w:w="0" w:type="dxa"/>
            <w:right w:w="0" w:type="dxa"/>
          </w:tblCellMar>
        </w:tblPrEx>
        <w:trPr>
          <w:trHeight w:val="3450" w:hRule="atLeast"/>
        </w:trPr>
        <w:tc>
          <w:tcPr>
            <w:tcW w:w="675"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w:t>
            </w:r>
            <w:r>
              <w:rPr>
                <w:rFonts w:hint="eastAsia" w:ascii="仿宋_GB2312" w:hAnsi="仿宋_GB2312" w:eastAsia="仿宋_GB2312" w:cs="仿宋_GB2312"/>
                <w:b/>
                <w:bCs/>
                <w:i w:val="0"/>
                <w:color w:val="000000"/>
                <w:kern w:val="0"/>
                <w:sz w:val="24"/>
                <w:szCs w:val="24"/>
                <w:u w:val="none"/>
                <w:lang w:val="en-US" w:eastAsia="zh-CN" w:bidi="ar"/>
              </w:rPr>
              <w:t>此项为实质性响应，不允许负偏离</w:t>
            </w:r>
            <w:r>
              <w:rPr>
                <w:rFonts w:hint="eastAsia" w:ascii="仿宋_GB2312" w:hAnsi="仿宋_GB2312" w:eastAsia="仿宋_GB2312" w:cs="仿宋_GB2312"/>
                <w:i w:val="0"/>
                <w:color w:val="000000"/>
                <w:kern w:val="0"/>
                <w:sz w:val="24"/>
                <w:szCs w:val="24"/>
                <w:u w:val="none"/>
                <w:lang w:val="en-US" w:eastAsia="zh-CN" w:bidi="ar"/>
              </w:rPr>
              <w:t>）</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服务要求</w:t>
            </w:r>
          </w:p>
        </w:tc>
        <w:tc>
          <w:tcPr>
            <w:tcW w:w="65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1.互联网评估服务项目，根据甲方需求对总医院全年全部互联网资产进行风险检测（每个月进行一次），包含互联网全量资产的资产识别服务、风险识别服务、敏感信息识别服务、管控与闭环服务、应急保障服务等，并按时提交资产识别报告、风险识别报告、敏感信息识别报告、应急响应报告、管控闭环分析报告等。</w:t>
            </w:r>
            <w:r>
              <w:rPr>
                <w:rFonts w:hint="eastAsia" w:ascii="仿宋_GB2312" w:hAnsi="仿宋_GB2312" w:eastAsia="仿宋_GB2312" w:cs="仿宋_GB2312"/>
                <w:i w:val="0"/>
                <w:color w:val="000000"/>
                <w:kern w:val="0"/>
                <w:sz w:val="24"/>
                <w:szCs w:val="24"/>
                <w:u w:val="none"/>
                <w:lang w:val="en-US" w:eastAsia="zh-CN" w:bidi="ar"/>
              </w:rPr>
              <w:br w:type="textWrapping"/>
            </w:r>
            <w:r>
              <w:rPr>
                <w:rFonts w:hint="eastAsia" w:ascii="仿宋_GB2312" w:hAnsi="仿宋_GB2312" w:eastAsia="仿宋_GB2312" w:cs="仿宋_GB2312"/>
                <w:i w:val="0"/>
                <w:color w:val="000000"/>
                <w:kern w:val="0"/>
                <w:sz w:val="24"/>
                <w:szCs w:val="24"/>
                <w:u w:val="none"/>
                <w:lang w:val="en-US" w:eastAsia="zh-CN" w:bidi="ar"/>
              </w:rPr>
              <w:t>*2.根据甲方需求对指定的一个院区开展互联网应急保障服务，保障服务的内容由甲方根据当前互联网安全状况指定，全年保障次数没有上限。</w:t>
            </w:r>
            <w:r>
              <w:rPr>
                <w:rFonts w:hint="eastAsia" w:ascii="仿宋_GB2312" w:hAnsi="仿宋_GB2312" w:eastAsia="仿宋_GB2312" w:cs="仿宋_GB2312"/>
                <w:i w:val="0"/>
                <w:color w:val="000000"/>
                <w:kern w:val="0"/>
                <w:sz w:val="24"/>
                <w:szCs w:val="24"/>
                <w:u w:val="none"/>
                <w:lang w:val="en-US" w:eastAsia="zh-CN" w:bidi="ar"/>
              </w:rPr>
              <w:br w:type="textWrapping"/>
            </w:r>
            <w:r>
              <w:rPr>
                <w:rFonts w:hint="eastAsia" w:ascii="仿宋_GB2312" w:hAnsi="仿宋_GB2312" w:eastAsia="仿宋_GB2312" w:cs="仿宋_GB2312"/>
                <w:i w:val="0"/>
                <w:color w:val="000000"/>
                <w:kern w:val="0"/>
                <w:sz w:val="24"/>
                <w:szCs w:val="24"/>
                <w:u w:val="none"/>
                <w:lang w:val="en-US" w:eastAsia="zh-CN" w:bidi="ar"/>
              </w:rPr>
              <w:t>*3.提供安全技术培训服务，每个月开展一轮安全攻防培训、安全开发培训、CTF竞赛培训、安全意识培训等</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b/>
                <w:bCs/>
                <w:i w:val="0"/>
                <w:color w:val="000000"/>
                <w:kern w:val="0"/>
                <w:sz w:val="24"/>
                <w:szCs w:val="24"/>
                <w:u w:val="none"/>
                <w:lang w:val="en-US" w:eastAsia="zh-CN" w:bidi="ar"/>
              </w:rPr>
              <w:t>提供承诺函</w:t>
            </w:r>
          </w:p>
        </w:tc>
      </w:tr>
      <w:tr>
        <w:tblPrEx>
          <w:tblCellMar>
            <w:top w:w="0" w:type="dxa"/>
            <w:left w:w="0" w:type="dxa"/>
            <w:bottom w:w="0" w:type="dxa"/>
            <w:right w:w="0" w:type="dxa"/>
          </w:tblCellMar>
        </w:tblPrEx>
        <w:trPr>
          <w:trHeight w:val="758" w:hRule="atLeast"/>
        </w:trPr>
        <w:tc>
          <w:tcPr>
            <w:tcW w:w="67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sz w:val="24"/>
                <w:szCs w:val="24"/>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人员资格</w:t>
            </w:r>
          </w:p>
        </w:tc>
        <w:tc>
          <w:tcPr>
            <w:tcW w:w="65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after="240" w:afterAutospacing="0"/>
              <w:jc w:val="both"/>
              <w:textAlignment w:val="bottom"/>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1、项目经理不少于1人。</w:t>
            </w:r>
            <w:r>
              <w:rPr>
                <w:rFonts w:hint="eastAsia" w:ascii="仿宋_GB2312" w:hAnsi="仿宋_GB2312" w:eastAsia="仿宋_GB2312" w:cs="仿宋_GB2312"/>
                <w:i w:val="0"/>
                <w:color w:val="000000"/>
                <w:kern w:val="0"/>
                <w:sz w:val="24"/>
                <w:szCs w:val="24"/>
                <w:u w:val="none"/>
                <w:lang w:val="en-US" w:eastAsia="zh-CN" w:bidi="ar"/>
              </w:rPr>
              <w:br w:type="textWrapping"/>
            </w:r>
            <w:r>
              <w:rPr>
                <w:rFonts w:hint="eastAsia" w:ascii="仿宋_GB2312" w:hAnsi="仿宋_GB2312" w:eastAsia="仿宋_GB2312" w:cs="仿宋_GB2312"/>
                <w:i w:val="0"/>
                <w:color w:val="000000"/>
                <w:kern w:val="0"/>
                <w:sz w:val="24"/>
                <w:szCs w:val="24"/>
                <w:u w:val="none"/>
                <w:lang w:val="en-US" w:eastAsia="zh-CN" w:bidi="ar"/>
              </w:rPr>
              <w:t>2、实施团队人员不少于6人。</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仿宋_GB2312" w:hAnsi="仿宋_GB2312" w:eastAsia="仿宋_GB2312" w:cs="仿宋_GB2312"/>
                <w:i w:val="0"/>
                <w:color w:val="000000"/>
                <w:sz w:val="24"/>
                <w:szCs w:val="24"/>
                <w:u w:val="none"/>
              </w:rPr>
            </w:pPr>
          </w:p>
        </w:tc>
      </w:tr>
      <w:tr>
        <w:tblPrEx>
          <w:tblCellMar>
            <w:top w:w="0" w:type="dxa"/>
            <w:left w:w="0" w:type="dxa"/>
            <w:bottom w:w="0" w:type="dxa"/>
            <w:right w:w="0" w:type="dxa"/>
          </w:tblCellMar>
        </w:tblPrEx>
        <w:trPr>
          <w:trHeight w:val="574" w:hRule="atLeast"/>
        </w:trPr>
        <w:tc>
          <w:tcPr>
            <w:tcW w:w="675"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企业资格</w:t>
            </w:r>
          </w:p>
        </w:tc>
        <w:tc>
          <w:tcPr>
            <w:tcW w:w="65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符合《中华人民共和国政府采购法》第22条资格。</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i w:val="0"/>
                <w:color w:val="000000"/>
                <w:sz w:val="24"/>
                <w:szCs w:val="24"/>
                <w:u w:val="none"/>
              </w:rPr>
            </w:pPr>
          </w:p>
        </w:tc>
      </w:tr>
      <w:tr>
        <w:tblPrEx>
          <w:tblCellMar>
            <w:top w:w="0" w:type="dxa"/>
            <w:left w:w="0" w:type="dxa"/>
            <w:bottom w:w="0" w:type="dxa"/>
            <w:right w:w="0" w:type="dxa"/>
          </w:tblCellMar>
        </w:tblPrEx>
        <w:trPr>
          <w:trHeight w:val="2963"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1</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项目经理具备资质</w:t>
            </w:r>
          </w:p>
        </w:tc>
        <w:tc>
          <w:tcPr>
            <w:tcW w:w="658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•1.项目经理应具备10年以上网络安全行业工作经验</w:t>
            </w:r>
            <w:r>
              <w:rPr>
                <w:rFonts w:hint="eastAsia" w:ascii="仿宋_GB2312" w:hAnsi="仿宋_GB2312" w:eastAsia="仿宋_GB2312" w:cs="仿宋_GB2312"/>
                <w:i w:val="0"/>
                <w:color w:val="000000"/>
                <w:kern w:val="0"/>
                <w:sz w:val="24"/>
                <w:szCs w:val="24"/>
                <w:u w:val="none"/>
                <w:lang w:val="en-US" w:eastAsia="zh-CN" w:bidi="ar"/>
              </w:rPr>
              <w:br w:type="textWrapping"/>
            </w:r>
            <w:r>
              <w:rPr>
                <w:rFonts w:hint="eastAsia" w:ascii="仿宋_GB2312" w:hAnsi="仿宋_GB2312" w:eastAsia="仿宋_GB2312" w:cs="仿宋_GB2312"/>
                <w:i w:val="0"/>
                <w:color w:val="000000"/>
                <w:kern w:val="0"/>
                <w:sz w:val="24"/>
                <w:szCs w:val="24"/>
                <w:u w:val="none"/>
                <w:lang w:val="en-US" w:eastAsia="zh-CN" w:bidi="ar"/>
              </w:rPr>
              <w:t>•2.项目经理应掌握项目管理体系知识，具备项目管理PMP证书或国际项目管理师PRINCE2证书</w:t>
            </w:r>
            <w:r>
              <w:rPr>
                <w:rFonts w:hint="eastAsia" w:ascii="仿宋_GB2312" w:hAnsi="仿宋_GB2312" w:eastAsia="仿宋_GB2312" w:cs="仿宋_GB2312"/>
                <w:i w:val="0"/>
                <w:color w:val="000000"/>
                <w:kern w:val="0"/>
                <w:sz w:val="24"/>
                <w:szCs w:val="24"/>
                <w:u w:val="none"/>
                <w:lang w:val="en-US" w:eastAsia="zh-CN" w:bidi="ar"/>
              </w:rPr>
              <w:br w:type="textWrapping"/>
            </w:r>
            <w:r>
              <w:rPr>
                <w:rFonts w:hint="eastAsia" w:ascii="仿宋_GB2312" w:hAnsi="仿宋_GB2312" w:eastAsia="仿宋_GB2312" w:cs="仿宋_GB2312"/>
                <w:i w:val="0"/>
                <w:color w:val="000000"/>
                <w:kern w:val="0"/>
                <w:sz w:val="24"/>
                <w:szCs w:val="24"/>
                <w:u w:val="none"/>
                <w:lang w:val="en-US" w:eastAsia="zh-CN" w:bidi="ar"/>
              </w:rPr>
              <w:t>•3.项目经理应掌握网络安全和数据安全知识，具备信息安全专业人员CISP证书或数据安全治理专业人员CISP-DSG证书</w:t>
            </w:r>
            <w:r>
              <w:rPr>
                <w:rFonts w:hint="eastAsia" w:ascii="仿宋_GB2312" w:hAnsi="仿宋_GB2312" w:eastAsia="仿宋_GB2312" w:cs="仿宋_GB2312"/>
                <w:i w:val="0"/>
                <w:color w:val="000000"/>
                <w:kern w:val="0"/>
                <w:sz w:val="24"/>
                <w:szCs w:val="24"/>
                <w:u w:val="none"/>
                <w:lang w:val="en-US" w:eastAsia="zh-CN" w:bidi="ar"/>
              </w:rPr>
              <w:br w:type="textWrapping"/>
            </w:r>
            <w:r>
              <w:rPr>
                <w:rFonts w:hint="eastAsia" w:ascii="仿宋_GB2312" w:hAnsi="仿宋_GB2312" w:eastAsia="仿宋_GB2312" w:cs="仿宋_GB2312"/>
                <w:i w:val="0"/>
                <w:color w:val="000000"/>
                <w:kern w:val="0"/>
                <w:sz w:val="24"/>
                <w:szCs w:val="24"/>
                <w:u w:val="none"/>
                <w:lang w:val="en-US" w:eastAsia="zh-CN" w:bidi="ar"/>
              </w:rPr>
              <w:t>•4.项目经理应掌握国际云安全和信息系统审计能力，具备云安全系统认证专家CCSSP证书或信息系统审计专家CISA证书</w:t>
            </w:r>
            <w:r>
              <w:rPr>
                <w:rFonts w:hint="eastAsia" w:ascii="仿宋_GB2312" w:hAnsi="仿宋_GB2312" w:eastAsia="仿宋_GB2312" w:cs="仿宋_GB2312"/>
                <w:i w:val="0"/>
                <w:color w:val="000000"/>
                <w:kern w:val="0"/>
                <w:sz w:val="24"/>
                <w:szCs w:val="24"/>
                <w:u w:val="none"/>
                <w:lang w:val="en-US" w:eastAsia="zh-CN" w:bidi="ar"/>
              </w:rPr>
              <w:br w:type="textWrapping"/>
            </w:r>
            <w:r>
              <w:rPr>
                <w:rFonts w:hint="eastAsia" w:ascii="仿宋_GB2312" w:hAnsi="仿宋_GB2312" w:eastAsia="仿宋_GB2312" w:cs="仿宋_GB2312"/>
                <w:i w:val="0"/>
                <w:color w:val="000000"/>
                <w:kern w:val="0"/>
                <w:sz w:val="24"/>
                <w:szCs w:val="24"/>
                <w:u w:val="none"/>
                <w:lang w:val="en-US" w:eastAsia="zh-CN" w:bidi="ar"/>
              </w:rPr>
              <w:t xml:space="preserve">•5.项目经理应掌握安全运维和风险管理能力，具备ITIL4 Foundation证书或ISO27001 Foundation证书 </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i w:val="0"/>
                <w:color w:val="000000"/>
                <w:sz w:val="24"/>
                <w:szCs w:val="24"/>
                <w:u w:val="none"/>
              </w:rPr>
            </w:pPr>
          </w:p>
        </w:tc>
      </w:tr>
      <w:tr>
        <w:tblPrEx>
          <w:tblCellMar>
            <w:top w:w="0" w:type="dxa"/>
            <w:left w:w="0" w:type="dxa"/>
            <w:bottom w:w="0" w:type="dxa"/>
            <w:right w:w="0" w:type="dxa"/>
          </w:tblCellMar>
        </w:tblPrEx>
        <w:trPr>
          <w:trHeight w:val="1050" w:hRule="atLeast"/>
        </w:trPr>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2</w:t>
            </w:r>
          </w:p>
        </w:tc>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团队其他人员具备资质</w:t>
            </w:r>
          </w:p>
        </w:tc>
        <w:tc>
          <w:tcPr>
            <w:tcW w:w="6582"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项目团队成员技术能力与人员投入（除项目经理外），实施团队人员不少于6人，提供相应人员在投标公司3个月社保证明（截止投标之日前）。</w:t>
            </w:r>
          </w:p>
        </w:tc>
        <w:tc>
          <w:tcPr>
            <w:tcW w:w="80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i w:val="0"/>
                <w:color w:val="000000"/>
                <w:sz w:val="24"/>
                <w:szCs w:val="24"/>
                <w:u w:val="none"/>
              </w:rPr>
            </w:pPr>
          </w:p>
        </w:tc>
      </w:tr>
      <w:tr>
        <w:tblPrEx>
          <w:tblCellMar>
            <w:top w:w="0" w:type="dxa"/>
            <w:left w:w="0" w:type="dxa"/>
            <w:bottom w:w="0" w:type="dxa"/>
            <w:right w:w="0" w:type="dxa"/>
          </w:tblCellMar>
        </w:tblPrEx>
        <w:trPr>
          <w:trHeight w:val="312"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i w:val="0"/>
                <w:color w:val="000000"/>
                <w:sz w:val="24"/>
                <w:szCs w:val="24"/>
                <w:u w:val="none"/>
              </w:rPr>
            </w:pPr>
          </w:p>
        </w:tc>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i w:val="0"/>
                <w:color w:val="000000"/>
                <w:sz w:val="24"/>
                <w:szCs w:val="24"/>
                <w:u w:val="none"/>
              </w:rPr>
            </w:pPr>
          </w:p>
        </w:tc>
        <w:tc>
          <w:tcPr>
            <w:tcW w:w="6582"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left"/>
              <w:rPr>
                <w:rFonts w:hint="eastAsia" w:ascii="仿宋_GB2312" w:hAnsi="仿宋_GB2312" w:eastAsia="仿宋_GB2312" w:cs="仿宋_GB2312"/>
                <w:i w:val="0"/>
                <w:color w:val="000000"/>
                <w:sz w:val="24"/>
                <w:szCs w:val="24"/>
                <w:u w:val="none"/>
              </w:rPr>
            </w:pPr>
          </w:p>
        </w:tc>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i w:val="0"/>
                <w:color w:val="000000"/>
                <w:sz w:val="24"/>
                <w:szCs w:val="24"/>
                <w:u w:val="none"/>
              </w:rPr>
            </w:pPr>
          </w:p>
        </w:tc>
      </w:tr>
      <w:tr>
        <w:tblPrEx>
          <w:tblCellMar>
            <w:top w:w="0" w:type="dxa"/>
            <w:left w:w="0" w:type="dxa"/>
            <w:bottom w:w="0" w:type="dxa"/>
            <w:right w:w="0" w:type="dxa"/>
          </w:tblCellMar>
        </w:tblPrEx>
        <w:trPr>
          <w:trHeight w:val="1138"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2.1</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安全咨询顾问</w:t>
            </w:r>
          </w:p>
        </w:tc>
        <w:tc>
          <w:tcPr>
            <w:tcW w:w="65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1、安全咨询顾问不少于1人且具备10年以上网络安全行业工作经验</w:t>
            </w:r>
            <w:r>
              <w:rPr>
                <w:rFonts w:hint="eastAsia" w:ascii="仿宋_GB2312" w:hAnsi="仿宋_GB2312" w:eastAsia="仿宋_GB2312" w:cs="仿宋_GB2312"/>
                <w:i w:val="0"/>
                <w:color w:val="000000"/>
                <w:kern w:val="0"/>
                <w:sz w:val="24"/>
                <w:szCs w:val="24"/>
                <w:u w:val="none"/>
                <w:lang w:val="en-US" w:eastAsia="zh-CN" w:bidi="ar"/>
              </w:rPr>
              <w:br w:type="textWrapping"/>
            </w:r>
            <w:r>
              <w:rPr>
                <w:rFonts w:hint="eastAsia" w:ascii="仿宋_GB2312" w:hAnsi="仿宋_GB2312" w:eastAsia="仿宋_GB2312" w:cs="仿宋_GB2312"/>
                <w:i w:val="0"/>
                <w:color w:val="000000"/>
                <w:kern w:val="0"/>
                <w:sz w:val="24"/>
                <w:szCs w:val="24"/>
                <w:u w:val="none"/>
                <w:lang w:val="en-US" w:eastAsia="zh-CN" w:bidi="ar"/>
              </w:rPr>
              <w:t>2、安全咨询顾问应同时具备高级信息系统项目管理师证书</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i w:val="0"/>
                <w:color w:val="000000"/>
                <w:sz w:val="24"/>
                <w:szCs w:val="24"/>
                <w:u w:val="none"/>
              </w:rPr>
            </w:pPr>
          </w:p>
        </w:tc>
      </w:tr>
      <w:tr>
        <w:tblPrEx>
          <w:tblCellMar>
            <w:top w:w="0" w:type="dxa"/>
            <w:left w:w="0" w:type="dxa"/>
            <w:bottom w:w="0" w:type="dxa"/>
            <w:right w:w="0" w:type="dxa"/>
          </w:tblCellMar>
        </w:tblPrEx>
        <w:trPr>
          <w:trHeight w:val="1150"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2.2</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安全服务人员</w:t>
            </w:r>
          </w:p>
        </w:tc>
        <w:tc>
          <w:tcPr>
            <w:tcW w:w="65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1、安全服务工程师不少于2人，需具备CISP、CCSK</w:t>
            </w:r>
            <w:r>
              <w:rPr>
                <w:rFonts w:hint="eastAsia" w:ascii="仿宋_GB2312" w:hAnsi="仿宋_GB2312" w:eastAsia="仿宋_GB2312" w:cs="仿宋_GB2312"/>
                <w:i w:val="0"/>
                <w:color w:val="000000"/>
                <w:kern w:val="0"/>
                <w:sz w:val="24"/>
                <w:szCs w:val="24"/>
                <w:u w:val="none"/>
                <w:lang w:val="en-US" w:eastAsia="zh-CN" w:bidi="ar"/>
              </w:rPr>
              <w:br w:type="textWrapping"/>
            </w:r>
            <w:r>
              <w:rPr>
                <w:rFonts w:hint="eastAsia" w:ascii="仿宋_GB2312" w:hAnsi="仿宋_GB2312" w:eastAsia="仿宋_GB2312" w:cs="仿宋_GB2312"/>
                <w:i w:val="0"/>
                <w:color w:val="000000"/>
                <w:kern w:val="0"/>
                <w:sz w:val="24"/>
                <w:szCs w:val="24"/>
                <w:u w:val="none"/>
                <w:lang w:val="en-US" w:eastAsia="zh-CN" w:bidi="ar"/>
              </w:rPr>
              <w:t>2、渗透测试工程师不少于2人，需具备CISP-PTE，并在CNVD或CNNVD上提交过原创漏洞</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i w:val="0"/>
                <w:color w:val="000000"/>
                <w:sz w:val="24"/>
                <w:szCs w:val="24"/>
                <w:u w:val="none"/>
              </w:rPr>
            </w:pPr>
          </w:p>
        </w:tc>
      </w:tr>
      <w:tr>
        <w:tblPrEx>
          <w:tblCellMar>
            <w:top w:w="0" w:type="dxa"/>
            <w:left w:w="0" w:type="dxa"/>
            <w:bottom w:w="0" w:type="dxa"/>
            <w:right w:w="0" w:type="dxa"/>
          </w:tblCellMar>
        </w:tblPrEx>
        <w:trPr>
          <w:trHeight w:val="1002"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2.3</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应急保障人员</w:t>
            </w:r>
          </w:p>
        </w:tc>
        <w:tc>
          <w:tcPr>
            <w:tcW w:w="65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•1、应急保障工程师不少于1位，每人同时具备CISAW-应急服务（专业级）认证，CISSP认证或CISP认证</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i w:val="0"/>
                <w:color w:val="000000"/>
                <w:sz w:val="24"/>
                <w:szCs w:val="24"/>
                <w:u w:val="none"/>
              </w:rPr>
            </w:pPr>
          </w:p>
        </w:tc>
      </w:tr>
      <w:tr>
        <w:tblPrEx>
          <w:tblCellMar>
            <w:top w:w="0" w:type="dxa"/>
            <w:left w:w="0" w:type="dxa"/>
            <w:bottom w:w="0" w:type="dxa"/>
            <w:right w:w="0" w:type="dxa"/>
          </w:tblCellMar>
        </w:tblPrEx>
        <w:trPr>
          <w:trHeight w:val="895"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3</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服务方案</w:t>
            </w:r>
          </w:p>
        </w:tc>
        <w:tc>
          <w:tcPr>
            <w:tcW w:w="65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服务方案应包括资产识别、风险识别、敏感信息识别、管控与闭环、应急保障、安全培训</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i w:val="0"/>
                <w:color w:val="000000"/>
                <w:sz w:val="24"/>
                <w:szCs w:val="24"/>
                <w:u w:val="none"/>
              </w:rPr>
            </w:pPr>
          </w:p>
        </w:tc>
      </w:tr>
      <w:tr>
        <w:tblPrEx>
          <w:tblCellMar>
            <w:top w:w="0" w:type="dxa"/>
            <w:left w:w="0" w:type="dxa"/>
            <w:bottom w:w="0" w:type="dxa"/>
            <w:right w:w="0" w:type="dxa"/>
          </w:tblCellMar>
        </w:tblPrEx>
        <w:trPr>
          <w:trHeight w:val="3075"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3.1</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资产识别</w:t>
            </w:r>
          </w:p>
        </w:tc>
        <w:tc>
          <w:tcPr>
            <w:tcW w:w="65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1、提供专业的安全服务人员，利用主动识别技术对网络空间资产进行识别，实现资产识别、资产变更维护、资产废弃，全生命周期监测，协助完成摸清家底工作，主动掌控资产动态。基于端口与服务识别技术对资产进行指纹识别（IP、端口、操作系统、服务、系统名称、中间件及版本等），对资产进行标签化管理，建立清晰全面的资产档案</w:t>
            </w:r>
            <w:r>
              <w:rPr>
                <w:rFonts w:hint="eastAsia" w:ascii="仿宋_GB2312" w:hAnsi="仿宋_GB2312" w:eastAsia="仿宋_GB2312" w:cs="仿宋_GB2312"/>
                <w:i w:val="0"/>
                <w:color w:val="000000"/>
                <w:kern w:val="0"/>
                <w:sz w:val="24"/>
                <w:szCs w:val="24"/>
                <w:u w:val="none"/>
                <w:lang w:val="en-US" w:eastAsia="zh-CN" w:bidi="ar"/>
              </w:rPr>
              <w:br w:type="textWrapping"/>
            </w:r>
            <w:r>
              <w:rPr>
                <w:rFonts w:hint="eastAsia" w:ascii="仿宋_GB2312" w:hAnsi="仿宋_GB2312" w:eastAsia="仿宋_GB2312" w:cs="仿宋_GB2312"/>
                <w:i w:val="0"/>
                <w:color w:val="000000"/>
                <w:kern w:val="0"/>
                <w:sz w:val="24"/>
                <w:szCs w:val="24"/>
                <w:u w:val="none"/>
                <w:lang w:val="en-US" w:eastAsia="zh-CN" w:bidi="ar"/>
              </w:rPr>
              <w:t>•2、服务过程中需自行提供检测工具，可对各类资产进行自动发现，可检测在线资产的IP、MAC、操作系统、设备类型、设备厂商、设备型号、软件版本等，并支持基于A/B/C段的检测目标的任务创建</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i w:val="0"/>
                <w:color w:val="000000"/>
                <w:sz w:val="24"/>
                <w:szCs w:val="24"/>
                <w:u w:val="none"/>
              </w:rPr>
            </w:pPr>
          </w:p>
        </w:tc>
      </w:tr>
      <w:tr>
        <w:tblPrEx>
          <w:tblCellMar>
            <w:top w:w="0" w:type="dxa"/>
            <w:left w:w="0" w:type="dxa"/>
            <w:bottom w:w="0" w:type="dxa"/>
            <w:right w:w="0" w:type="dxa"/>
          </w:tblCellMar>
        </w:tblPrEx>
        <w:trPr>
          <w:trHeight w:val="8190"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3.2</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风险识别</w:t>
            </w:r>
          </w:p>
        </w:tc>
        <w:tc>
          <w:tcPr>
            <w:tcW w:w="65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1、提供专业的安全服务人员，进行资产测绘。基于资产测绘结果，以攻击者视图对互联网资产暴露面进行统计梳理，对僵死资产、无主系统、高危端口服务、老旧web资产、边缘系统等进行识别，提供暴露面收敛方案，协助指导收敛工作</w:t>
            </w:r>
            <w:r>
              <w:rPr>
                <w:rFonts w:hint="eastAsia" w:ascii="仿宋_GB2312" w:hAnsi="仿宋_GB2312" w:eastAsia="仿宋_GB2312" w:cs="仿宋_GB2312"/>
                <w:i w:val="0"/>
                <w:color w:val="000000"/>
                <w:kern w:val="0"/>
                <w:sz w:val="24"/>
                <w:szCs w:val="24"/>
                <w:u w:val="none"/>
                <w:lang w:val="en-US" w:eastAsia="zh-CN" w:bidi="ar"/>
              </w:rPr>
              <w:br w:type="textWrapping"/>
            </w:r>
            <w:r>
              <w:rPr>
                <w:rFonts w:hint="eastAsia" w:ascii="仿宋_GB2312" w:hAnsi="仿宋_GB2312" w:eastAsia="仿宋_GB2312" w:cs="仿宋_GB2312"/>
                <w:i w:val="0"/>
                <w:color w:val="000000"/>
                <w:kern w:val="0"/>
                <w:sz w:val="24"/>
                <w:szCs w:val="24"/>
                <w:u w:val="none"/>
                <w:lang w:val="en-US" w:eastAsia="zh-CN" w:bidi="ar"/>
              </w:rPr>
              <w:t>2、提供基线检查工具，配合专业安全服务人员，进行基线合规检查。根据最佳配置核查实践经验，对互联网重要操作系统、数据库、中间件、网络设备、网络安全设备等进行配置核查，发现安全基线配置存在的问题，为后续基线加固提供依据</w:t>
            </w:r>
            <w:r>
              <w:rPr>
                <w:rFonts w:hint="eastAsia" w:ascii="仿宋_GB2312" w:hAnsi="仿宋_GB2312" w:eastAsia="仿宋_GB2312" w:cs="仿宋_GB2312"/>
                <w:i w:val="0"/>
                <w:color w:val="000000"/>
                <w:kern w:val="0"/>
                <w:sz w:val="24"/>
                <w:szCs w:val="24"/>
                <w:u w:val="none"/>
                <w:lang w:val="en-US" w:eastAsia="zh-CN" w:bidi="ar"/>
              </w:rPr>
              <w:br w:type="textWrapping"/>
            </w:r>
            <w:r>
              <w:rPr>
                <w:rFonts w:hint="eastAsia" w:ascii="仿宋_GB2312" w:hAnsi="仿宋_GB2312" w:eastAsia="仿宋_GB2312" w:cs="仿宋_GB2312"/>
                <w:i w:val="0"/>
                <w:color w:val="000000"/>
                <w:kern w:val="0"/>
                <w:sz w:val="24"/>
                <w:szCs w:val="24"/>
                <w:u w:val="none"/>
                <w:lang w:val="en-US" w:eastAsia="zh-CN" w:bidi="ar"/>
              </w:rPr>
              <w:t>3、提供漏洞扫描工具，配合专业安全服务人员，进行漏洞扫描。对互联网Web应用和主机系统进行自动化扫描，发现应用系统、操作系统、数据库、中间件、网络设备、安全设备等存在的高危、中危、低危漏洞情况。可根据资产重要性权重定制不同的漏洞深度扫描策略，深度挖掘存在的漏洞，并提供漏洞详情解读和漏洞修复建议</w:t>
            </w:r>
            <w:r>
              <w:rPr>
                <w:rFonts w:hint="eastAsia" w:ascii="仿宋_GB2312" w:hAnsi="仿宋_GB2312" w:eastAsia="仿宋_GB2312" w:cs="仿宋_GB2312"/>
                <w:i w:val="0"/>
                <w:color w:val="000000"/>
                <w:kern w:val="0"/>
                <w:sz w:val="24"/>
                <w:szCs w:val="24"/>
                <w:u w:val="none"/>
                <w:lang w:val="en-US" w:eastAsia="zh-CN" w:bidi="ar"/>
              </w:rPr>
              <w:br w:type="textWrapping"/>
            </w:r>
            <w:r>
              <w:rPr>
                <w:rFonts w:hint="eastAsia" w:ascii="仿宋_GB2312" w:hAnsi="仿宋_GB2312" w:eastAsia="仿宋_GB2312" w:cs="仿宋_GB2312"/>
                <w:i w:val="0"/>
                <w:color w:val="000000"/>
                <w:kern w:val="0"/>
                <w:sz w:val="24"/>
                <w:szCs w:val="24"/>
                <w:u w:val="none"/>
                <w:lang w:val="en-US" w:eastAsia="zh-CN" w:bidi="ar"/>
              </w:rPr>
              <w:t>4、提供专业的渗透测试人员，进行渗透测试。在授权和监督下，通过模拟黑客，使用业界可靠的攻击手段、攻击技术、攻击工具和自编脚本，对目标的安全漏洞、安全隐患进行全面检测，对发现的安全漏洞提供修复建议，并协助用户进行复测验证修复情况</w:t>
            </w:r>
            <w:r>
              <w:rPr>
                <w:rFonts w:hint="eastAsia" w:ascii="仿宋_GB2312" w:hAnsi="仿宋_GB2312" w:eastAsia="仿宋_GB2312" w:cs="仿宋_GB2312"/>
                <w:i w:val="0"/>
                <w:color w:val="000000"/>
                <w:kern w:val="0"/>
                <w:sz w:val="24"/>
                <w:szCs w:val="24"/>
                <w:u w:val="none"/>
                <w:lang w:val="en-US" w:eastAsia="zh-CN" w:bidi="ar"/>
              </w:rPr>
              <w:br w:type="textWrapping"/>
            </w:r>
            <w:r>
              <w:rPr>
                <w:rFonts w:hint="eastAsia" w:ascii="仿宋_GB2312" w:hAnsi="仿宋_GB2312" w:eastAsia="仿宋_GB2312" w:cs="仿宋_GB2312"/>
                <w:i w:val="0"/>
                <w:color w:val="000000"/>
                <w:kern w:val="0"/>
                <w:sz w:val="24"/>
                <w:szCs w:val="24"/>
                <w:u w:val="none"/>
                <w:lang w:val="en-US" w:eastAsia="zh-CN" w:bidi="ar"/>
              </w:rPr>
              <w:t>5、服务过程中需自行提供检测工具，能针对现网的非法外联主机进行有效检测和定位，可检测出目标设备连接智能手机热点、通过智能手机 USB 共享网络等违规双网卡共享外联行为、能对Web应用和主机系统进行自动化扫描、能进行基线合规检查</w:t>
            </w:r>
            <w:r>
              <w:rPr>
                <w:rFonts w:hint="eastAsia" w:ascii="仿宋_GB2312" w:hAnsi="仿宋_GB2312" w:eastAsia="仿宋_GB2312" w:cs="仿宋_GB2312"/>
                <w:i w:val="0"/>
                <w:color w:val="000000"/>
                <w:kern w:val="0"/>
                <w:sz w:val="24"/>
                <w:szCs w:val="24"/>
                <w:u w:val="none"/>
                <w:lang w:val="en-US" w:eastAsia="zh-CN" w:bidi="ar"/>
              </w:rPr>
              <w:br w:type="textWrapping"/>
            </w:r>
            <w:r>
              <w:rPr>
                <w:rFonts w:hint="eastAsia" w:ascii="仿宋_GB2312" w:hAnsi="仿宋_GB2312" w:eastAsia="仿宋_GB2312" w:cs="仿宋_GB2312"/>
                <w:i w:val="0"/>
                <w:color w:val="000000"/>
                <w:kern w:val="0"/>
                <w:sz w:val="24"/>
                <w:szCs w:val="24"/>
                <w:u w:val="none"/>
                <w:lang w:val="en-US" w:eastAsia="zh-CN" w:bidi="ar"/>
              </w:rPr>
              <w:t>•6、服务过程中需自行提供检测工具，具备漏洞验证能力，可对高危漏洞提供自动化验证功能。自动化验证不需要任何人进行参与，平台自动对漏洞进行验证、判断，并可在安全检测报表中体现。</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i w:val="0"/>
                <w:color w:val="000000"/>
                <w:sz w:val="24"/>
                <w:szCs w:val="24"/>
                <w:u w:val="none"/>
              </w:rPr>
            </w:pPr>
          </w:p>
        </w:tc>
      </w:tr>
      <w:tr>
        <w:tblPrEx>
          <w:tblCellMar>
            <w:top w:w="0" w:type="dxa"/>
            <w:left w:w="0" w:type="dxa"/>
            <w:bottom w:w="0" w:type="dxa"/>
            <w:right w:w="0" w:type="dxa"/>
          </w:tblCellMar>
        </w:tblPrEx>
        <w:trPr>
          <w:trHeight w:val="1872"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3.3</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敏感信息识别</w:t>
            </w:r>
          </w:p>
        </w:tc>
        <w:tc>
          <w:tcPr>
            <w:tcW w:w="65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1、提供专业的安全服务人员，对公开渠道的敏感信息进行检索，如员工信息、账户、口令、系统文档、源代码等，为后续安全加固提供依据</w:t>
            </w:r>
            <w:r>
              <w:rPr>
                <w:rFonts w:hint="eastAsia" w:ascii="仿宋_GB2312" w:hAnsi="仿宋_GB2312" w:eastAsia="仿宋_GB2312" w:cs="仿宋_GB2312"/>
                <w:i w:val="0"/>
                <w:color w:val="000000"/>
                <w:kern w:val="0"/>
                <w:sz w:val="24"/>
                <w:szCs w:val="24"/>
                <w:u w:val="none"/>
                <w:lang w:val="en-US" w:eastAsia="zh-CN" w:bidi="ar"/>
              </w:rPr>
              <w:br w:type="textWrapping"/>
            </w:r>
            <w:r>
              <w:rPr>
                <w:rFonts w:hint="eastAsia" w:ascii="仿宋_GB2312" w:hAnsi="仿宋_GB2312" w:eastAsia="仿宋_GB2312" w:cs="仿宋_GB2312"/>
                <w:i w:val="0"/>
                <w:color w:val="000000"/>
                <w:kern w:val="0"/>
                <w:sz w:val="24"/>
                <w:szCs w:val="24"/>
                <w:u w:val="none"/>
                <w:lang w:val="en-US" w:eastAsia="zh-CN" w:bidi="ar"/>
              </w:rPr>
              <w:t>2、提供专业安全服务人员，通过工具和自编脚本，对互联网Web应用和主机开展敏感信息专项检查工作</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i w:val="0"/>
                <w:color w:val="000000"/>
                <w:sz w:val="24"/>
                <w:szCs w:val="24"/>
                <w:u w:val="none"/>
              </w:rPr>
            </w:pPr>
          </w:p>
        </w:tc>
      </w:tr>
      <w:tr>
        <w:tblPrEx>
          <w:tblCellMar>
            <w:top w:w="0" w:type="dxa"/>
            <w:left w:w="0" w:type="dxa"/>
            <w:bottom w:w="0" w:type="dxa"/>
            <w:right w:w="0" w:type="dxa"/>
          </w:tblCellMar>
        </w:tblPrEx>
        <w:trPr>
          <w:trHeight w:val="5919"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3.4</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管控与闭环</w:t>
            </w:r>
          </w:p>
        </w:tc>
        <w:tc>
          <w:tcPr>
            <w:tcW w:w="65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•1、服务过程中需自行提供检测工具，能够对两次检测任务进行对比分析，能够对比分析出两次检测任务的资产漏洞变更情况，可导出漏洞对比报告，查看新增漏洞和遗留问题</w:t>
            </w:r>
            <w:r>
              <w:rPr>
                <w:rFonts w:hint="eastAsia" w:ascii="仿宋_GB2312" w:hAnsi="仿宋_GB2312" w:eastAsia="仿宋_GB2312" w:cs="仿宋_GB2312"/>
                <w:i w:val="0"/>
                <w:color w:val="000000"/>
                <w:kern w:val="0"/>
                <w:sz w:val="24"/>
                <w:szCs w:val="24"/>
                <w:u w:val="none"/>
                <w:lang w:val="en-US" w:eastAsia="zh-CN" w:bidi="ar"/>
              </w:rPr>
              <w:br w:type="textWrapping"/>
            </w:r>
            <w:r>
              <w:rPr>
                <w:rFonts w:hint="eastAsia" w:ascii="仿宋_GB2312" w:hAnsi="仿宋_GB2312" w:eastAsia="仿宋_GB2312" w:cs="仿宋_GB2312"/>
                <w:i w:val="0"/>
                <w:color w:val="000000"/>
                <w:kern w:val="0"/>
                <w:sz w:val="24"/>
                <w:szCs w:val="24"/>
                <w:u w:val="none"/>
                <w:lang w:val="en-US" w:eastAsia="zh-CN" w:bidi="ar"/>
              </w:rPr>
              <w:t>•2、服务过程中需自行提供检测工具，具备风险闭环管理能力，包括资产整改、漏洞整改，其中漏洞整改包括：待通报、待处置、待审核、已闭环四个维度，通报的内容需包括：资产名称、资产地址、资产类型、组织机构、问题描述、漏洞类别、端口、责任人、修复优先级、首次发现时间、最近检测时间等。支持邮件通知、通报期限、整改说明填写。支持通报漏洞的跟踪，能记录从首次发现到最终修复处置的全过程</w:t>
            </w:r>
            <w:r>
              <w:rPr>
                <w:rFonts w:hint="eastAsia" w:ascii="仿宋_GB2312" w:hAnsi="仿宋_GB2312" w:eastAsia="仿宋_GB2312" w:cs="仿宋_GB2312"/>
                <w:i w:val="0"/>
                <w:color w:val="000000"/>
                <w:kern w:val="0"/>
                <w:sz w:val="24"/>
                <w:szCs w:val="24"/>
                <w:u w:val="none"/>
                <w:lang w:val="en-US" w:eastAsia="zh-CN" w:bidi="ar"/>
              </w:rPr>
              <w:br w:type="textWrapping"/>
            </w:r>
            <w:r>
              <w:rPr>
                <w:rFonts w:hint="eastAsia" w:ascii="仿宋_GB2312" w:hAnsi="仿宋_GB2312" w:eastAsia="仿宋_GB2312" w:cs="仿宋_GB2312"/>
                <w:i w:val="0"/>
                <w:color w:val="000000"/>
                <w:kern w:val="0"/>
                <w:sz w:val="24"/>
                <w:szCs w:val="24"/>
                <w:u w:val="none"/>
                <w:lang w:val="en-US" w:eastAsia="zh-CN" w:bidi="ar"/>
              </w:rPr>
              <w:t>3、服务过程中需自行提供检测工具，能够对资产台账进行管理，详细列举所有可信资产、可疑资产，展示内容包括但不限于IP地址、mac地址、资产名称、机构、操作系统、资产类型、资产子类、生产厂商、安全等级、业务系统、安全区域、在网状态、资产价值、服务、端口、重要组件、集成厂商、软件版本、设备序列号、设备型号等。并支持点击跳转到独立界面查看单一资产详情。支持资产台账的手动添加修改、批量编辑、导入、导出备份。</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i w:val="0"/>
                <w:color w:val="000000"/>
                <w:sz w:val="24"/>
                <w:szCs w:val="24"/>
                <w:u w:val="none"/>
              </w:rPr>
            </w:pPr>
          </w:p>
        </w:tc>
      </w:tr>
      <w:tr>
        <w:tblPrEx>
          <w:tblCellMar>
            <w:top w:w="0" w:type="dxa"/>
            <w:left w:w="0" w:type="dxa"/>
            <w:bottom w:w="0" w:type="dxa"/>
            <w:right w:w="0" w:type="dxa"/>
          </w:tblCellMar>
        </w:tblPrEx>
        <w:trPr>
          <w:trHeight w:val="1931"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3.5</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应急保障</w:t>
            </w:r>
          </w:p>
        </w:tc>
        <w:tc>
          <w:tcPr>
            <w:tcW w:w="65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提供专业的应急保障人员，对突发安全事件进行应急响应。根据安全评估、分析研判、事件溯源等提供的数据，开展响应处置工作，包括：病毒事件、失陷事件、主机临时加固、安全策略增改等威胁处置工作。服务人员到现场时间≤2小时。</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i w:val="0"/>
                <w:color w:val="000000"/>
                <w:sz w:val="24"/>
                <w:szCs w:val="24"/>
                <w:u w:val="none"/>
              </w:rPr>
            </w:pPr>
          </w:p>
        </w:tc>
      </w:tr>
      <w:tr>
        <w:tblPrEx>
          <w:tblCellMar>
            <w:top w:w="0" w:type="dxa"/>
            <w:left w:w="0" w:type="dxa"/>
            <w:bottom w:w="0" w:type="dxa"/>
            <w:right w:w="0" w:type="dxa"/>
          </w:tblCellMar>
        </w:tblPrEx>
        <w:trPr>
          <w:trHeight w:val="3465"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4</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技术支持</w:t>
            </w:r>
          </w:p>
        </w:tc>
        <w:tc>
          <w:tcPr>
            <w:tcW w:w="658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spacing w:after="240" w:afterAutospacing="0"/>
              <w:jc w:val="left"/>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1.投标人具有中国网络安全审查技术与认证中心CCRC信息安全应急处理一级资质（提供证书资质复印件，并加盖公章）</w:t>
            </w:r>
            <w:r>
              <w:rPr>
                <w:rFonts w:hint="eastAsia" w:ascii="仿宋_GB2312" w:hAnsi="仿宋_GB2312" w:eastAsia="仿宋_GB2312" w:cs="仿宋_GB2312"/>
                <w:i w:val="0"/>
                <w:color w:val="000000"/>
                <w:kern w:val="0"/>
                <w:sz w:val="24"/>
                <w:szCs w:val="24"/>
                <w:u w:val="none"/>
                <w:lang w:val="en-US" w:eastAsia="zh-CN" w:bidi="ar"/>
              </w:rPr>
              <w:br w:type="textWrapping"/>
            </w:r>
            <w:r>
              <w:rPr>
                <w:rFonts w:hint="eastAsia" w:ascii="仿宋_GB2312" w:hAnsi="仿宋_GB2312" w:eastAsia="仿宋_GB2312" w:cs="仿宋_GB2312"/>
                <w:i w:val="0"/>
                <w:color w:val="000000"/>
                <w:kern w:val="0"/>
                <w:sz w:val="24"/>
                <w:szCs w:val="24"/>
                <w:u w:val="none"/>
                <w:lang w:val="en-US" w:eastAsia="zh-CN" w:bidi="ar"/>
              </w:rPr>
              <w:t>2.投标人具有中国网络安全审查技术与认证中心CCRC信息安全风险评估一级资质（提供证书资质复印件，并加盖公章）</w:t>
            </w:r>
            <w:r>
              <w:rPr>
                <w:rFonts w:hint="eastAsia" w:ascii="仿宋_GB2312" w:hAnsi="仿宋_GB2312" w:eastAsia="仿宋_GB2312" w:cs="仿宋_GB2312"/>
                <w:i w:val="0"/>
                <w:color w:val="000000"/>
                <w:kern w:val="0"/>
                <w:sz w:val="24"/>
                <w:szCs w:val="24"/>
                <w:u w:val="none"/>
                <w:lang w:val="en-US" w:eastAsia="zh-CN" w:bidi="ar"/>
              </w:rPr>
              <w:br w:type="textWrapping"/>
            </w:r>
            <w:r>
              <w:rPr>
                <w:rFonts w:hint="eastAsia" w:ascii="仿宋_GB2312" w:hAnsi="仿宋_GB2312" w:eastAsia="仿宋_GB2312" w:cs="仿宋_GB2312"/>
                <w:i w:val="0"/>
                <w:color w:val="000000"/>
                <w:kern w:val="0"/>
                <w:sz w:val="24"/>
                <w:szCs w:val="24"/>
                <w:u w:val="none"/>
                <w:lang w:val="en-US" w:eastAsia="zh-CN" w:bidi="ar"/>
              </w:rPr>
              <w:t>3.投标人具有中国信息安全测评中心颁发的信息安全服务资质（工程类）资质二级或以上（提供证书资质复印件，并加盖公章）</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i w:val="0"/>
                <w:color w:val="000000"/>
                <w:sz w:val="24"/>
                <w:szCs w:val="24"/>
                <w:u w:val="none"/>
              </w:rPr>
            </w:pPr>
          </w:p>
        </w:tc>
      </w:tr>
      <w:tr>
        <w:tblPrEx>
          <w:tblCellMar>
            <w:top w:w="0" w:type="dxa"/>
            <w:left w:w="0" w:type="dxa"/>
            <w:bottom w:w="0" w:type="dxa"/>
            <w:right w:w="0" w:type="dxa"/>
          </w:tblCellMar>
        </w:tblPrEx>
        <w:trPr>
          <w:trHeight w:val="768" w:hRule="atLeast"/>
        </w:trPr>
        <w:tc>
          <w:tcPr>
            <w:tcW w:w="932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i w:val="0"/>
                <w:color w:val="000000"/>
                <w:sz w:val="24"/>
                <w:szCs w:val="24"/>
                <w:u w:val="none"/>
                <w:lang w:eastAsia="zh-CN"/>
              </w:rPr>
            </w:pPr>
            <w:r>
              <w:rPr>
                <w:rFonts w:hint="eastAsia" w:ascii="仿宋_GB2312" w:hAnsi="仿宋_GB2312" w:eastAsia="仿宋_GB2312" w:cs="仿宋_GB2312"/>
                <w:b/>
                <w:bCs/>
                <w:i w:val="0"/>
                <w:color w:val="000000"/>
                <w:sz w:val="24"/>
                <w:szCs w:val="24"/>
                <w:u w:val="none"/>
                <w:lang w:eastAsia="zh-CN"/>
              </w:rPr>
              <w:t>商务要求（不接受负偏离）</w:t>
            </w:r>
          </w:p>
        </w:tc>
      </w:tr>
      <w:tr>
        <w:tblPrEx>
          <w:tblCellMar>
            <w:top w:w="0" w:type="dxa"/>
            <w:left w:w="0" w:type="dxa"/>
            <w:bottom w:w="0" w:type="dxa"/>
            <w:right w:w="0" w:type="dxa"/>
          </w:tblCellMar>
        </w:tblPrEx>
        <w:trPr>
          <w:trHeight w:val="4307"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5</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质量控制</w:t>
            </w:r>
          </w:p>
        </w:tc>
        <w:tc>
          <w:tcPr>
            <w:tcW w:w="65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1、投标人应按照招标人评审意见对项目工作及交付物进行改进和完善。</w:t>
            </w:r>
            <w:r>
              <w:rPr>
                <w:rFonts w:hint="eastAsia" w:ascii="仿宋_GB2312" w:hAnsi="仿宋_GB2312" w:eastAsia="仿宋_GB2312" w:cs="仿宋_GB2312"/>
                <w:i w:val="0"/>
                <w:color w:val="000000"/>
                <w:kern w:val="0"/>
                <w:sz w:val="24"/>
                <w:szCs w:val="24"/>
                <w:u w:val="none"/>
                <w:lang w:val="en-US" w:eastAsia="zh-CN" w:bidi="ar"/>
              </w:rPr>
              <w:br w:type="textWrapping"/>
            </w:r>
            <w:r>
              <w:rPr>
                <w:rFonts w:hint="eastAsia" w:ascii="仿宋_GB2312" w:hAnsi="仿宋_GB2312" w:eastAsia="仿宋_GB2312" w:cs="仿宋_GB2312"/>
                <w:i w:val="0"/>
                <w:color w:val="000000"/>
                <w:kern w:val="0"/>
                <w:sz w:val="24"/>
                <w:szCs w:val="24"/>
                <w:u w:val="none"/>
                <w:lang w:val="en-US" w:eastAsia="zh-CN" w:bidi="ar"/>
              </w:rPr>
              <w:t>2、投标人应在项目服务期内按时开展安全服务工作，并每月月底前按时提交报告，包含资产识别报告、风险识别报告、敏感信息识别报告、应急响应报告、管控闭环分析报告。</w:t>
            </w:r>
            <w:r>
              <w:rPr>
                <w:rFonts w:hint="eastAsia" w:ascii="仿宋_GB2312" w:hAnsi="仿宋_GB2312" w:eastAsia="仿宋_GB2312" w:cs="仿宋_GB2312"/>
                <w:i w:val="0"/>
                <w:color w:val="000000"/>
                <w:kern w:val="0"/>
                <w:sz w:val="24"/>
                <w:szCs w:val="24"/>
                <w:u w:val="none"/>
                <w:lang w:val="en-US" w:eastAsia="zh-CN" w:bidi="ar"/>
              </w:rPr>
              <w:br w:type="textWrapping"/>
            </w:r>
            <w:r>
              <w:rPr>
                <w:rFonts w:hint="eastAsia" w:ascii="仿宋_GB2312" w:hAnsi="仿宋_GB2312" w:eastAsia="仿宋_GB2312" w:cs="仿宋_GB2312"/>
                <w:i w:val="0"/>
                <w:color w:val="000000"/>
                <w:kern w:val="0"/>
                <w:sz w:val="24"/>
                <w:szCs w:val="24"/>
                <w:u w:val="none"/>
                <w:lang w:val="en-US" w:eastAsia="zh-CN" w:bidi="ar"/>
              </w:rPr>
              <w:t>3、服务期内，投标人保证所提供的技术服务为7*24小时，投标人的安全应急响应切实解决了信息安全事件，降低了潜在损失。</w:t>
            </w:r>
            <w:r>
              <w:rPr>
                <w:rFonts w:hint="eastAsia" w:ascii="仿宋_GB2312" w:hAnsi="仿宋_GB2312" w:eastAsia="仿宋_GB2312" w:cs="仿宋_GB2312"/>
                <w:i w:val="0"/>
                <w:color w:val="000000"/>
                <w:kern w:val="0"/>
                <w:sz w:val="24"/>
                <w:szCs w:val="24"/>
                <w:u w:val="none"/>
                <w:lang w:val="en-US" w:eastAsia="zh-CN" w:bidi="ar"/>
              </w:rPr>
              <w:br w:type="textWrapping"/>
            </w:r>
            <w:r>
              <w:rPr>
                <w:rFonts w:hint="eastAsia" w:ascii="仿宋_GB2312" w:hAnsi="仿宋_GB2312" w:eastAsia="仿宋_GB2312" w:cs="仿宋_GB2312"/>
                <w:i w:val="0"/>
                <w:color w:val="000000"/>
                <w:kern w:val="0"/>
                <w:sz w:val="24"/>
                <w:szCs w:val="24"/>
                <w:u w:val="none"/>
                <w:lang w:val="en-US" w:eastAsia="zh-CN" w:bidi="ar"/>
              </w:rPr>
              <w:t>4、投标人在其所提供的技术服务执行过程中应保证所有操作的可靠性和安全性。</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i w:val="0"/>
                <w:color w:val="000000"/>
                <w:kern w:val="2"/>
                <w:sz w:val="24"/>
                <w:szCs w:val="24"/>
                <w:u w:val="none"/>
                <w:lang w:val="en-US" w:eastAsia="zh-CN" w:bidi="ar-SA"/>
              </w:rPr>
            </w:pPr>
          </w:p>
        </w:tc>
      </w:tr>
      <w:tr>
        <w:tblPrEx>
          <w:tblCellMar>
            <w:top w:w="0" w:type="dxa"/>
            <w:left w:w="0" w:type="dxa"/>
            <w:bottom w:w="0" w:type="dxa"/>
            <w:right w:w="0" w:type="dxa"/>
          </w:tblCellMar>
        </w:tblPrEx>
        <w:trPr>
          <w:trHeight w:val="4307"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b/>
                <w:bCs/>
                <w:i w:val="0"/>
                <w:color w:val="000000"/>
                <w:kern w:val="0"/>
                <w:sz w:val="24"/>
                <w:szCs w:val="24"/>
                <w:u w:val="none"/>
                <w:lang w:val="en-US" w:eastAsia="zh-CN" w:bidi="ar"/>
              </w:rPr>
              <w:t>*</w:t>
            </w:r>
            <w:r>
              <w:rPr>
                <w:rFonts w:hint="eastAsia" w:ascii="仿宋_GB2312" w:hAnsi="仿宋_GB2312" w:eastAsia="仿宋_GB2312" w:cs="仿宋_GB2312"/>
                <w:i w:val="0"/>
                <w:color w:val="000000"/>
                <w:kern w:val="0"/>
                <w:sz w:val="24"/>
                <w:szCs w:val="24"/>
                <w:u w:val="none"/>
                <w:lang w:val="en-US" w:eastAsia="zh-CN" w:bidi="ar"/>
              </w:rPr>
              <w:t>6</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验收考核办法</w:t>
            </w:r>
          </w:p>
        </w:tc>
        <w:tc>
          <w:tcPr>
            <w:tcW w:w="65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工作质量：投标人对于甲方提出的服务工作联系（电话、邮件或书面函）在两个工作日内明确回复，并按照甲方工作联系中的计划和要求按时完成工作任务，对于不属于投标人职责范围或暂无条件完成的任务，投标人需说明原因并提出建议方案。</w:t>
            </w:r>
            <w:r>
              <w:rPr>
                <w:rFonts w:hint="eastAsia" w:ascii="仿宋_GB2312" w:hAnsi="仿宋_GB2312" w:eastAsia="仿宋_GB2312" w:cs="仿宋_GB2312"/>
                <w:i w:val="0"/>
                <w:color w:val="000000"/>
                <w:kern w:val="0"/>
                <w:sz w:val="24"/>
                <w:szCs w:val="24"/>
                <w:u w:val="none"/>
                <w:lang w:val="en-US" w:eastAsia="zh-CN" w:bidi="ar"/>
              </w:rPr>
              <w:br w:type="textWrapping"/>
            </w:r>
            <w:r>
              <w:rPr>
                <w:rFonts w:hint="eastAsia" w:ascii="仿宋_GB2312" w:hAnsi="仿宋_GB2312" w:eastAsia="仿宋_GB2312" w:cs="仿宋_GB2312"/>
                <w:i w:val="0"/>
                <w:color w:val="000000"/>
                <w:kern w:val="0"/>
                <w:sz w:val="24"/>
                <w:szCs w:val="24"/>
                <w:u w:val="none"/>
                <w:lang w:val="en-US" w:eastAsia="zh-CN" w:bidi="ar"/>
              </w:rPr>
              <w:t>2、现场服务：投标人提供的现场服务人员应严格遵守医院及各医学中心各项规章制度，按时提供月报，对招标人各项工作要求执行到位，不得出现在正常工作日缺岗、故意懈怠工作等情况。</w:t>
            </w:r>
            <w:r>
              <w:rPr>
                <w:rFonts w:hint="eastAsia" w:ascii="仿宋_GB2312" w:hAnsi="仿宋_GB2312" w:eastAsia="仿宋_GB2312" w:cs="仿宋_GB2312"/>
                <w:i w:val="0"/>
                <w:color w:val="000000"/>
                <w:kern w:val="0"/>
                <w:sz w:val="24"/>
                <w:szCs w:val="24"/>
                <w:u w:val="none"/>
                <w:lang w:val="en-US" w:eastAsia="zh-CN" w:bidi="ar"/>
              </w:rPr>
              <w:br w:type="textWrapping"/>
            </w:r>
            <w:r>
              <w:rPr>
                <w:rFonts w:hint="eastAsia" w:ascii="仿宋_GB2312" w:hAnsi="仿宋_GB2312" w:eastAsia="仿宋_GB2312" w:cs="仿宋_GB2312"/>
                <w:i w:val="0"/>
                <w:color w:val="000000"/>
                <w:kern w:val="0"/>
                <w:sz w:val="24"/>
                <w:szCs w:val="24"/>
                <w:u w:val="none"/>
                <w:lang w:val="en-US" w:eastAsia="zh-CN" w:bidi="ar"/>
              </w:rPr>
              <w:t>3、紧急（突发）事件报告与处理：投标人对于紧急（突发）事件原则应在事件知晓第一时间答复甲方，原则不超过10分钟。到场时间不超过1小时，处理时长不超过4小时。</w:t>
            </w:r>
            <w:r>
              <w:rPr>
                <w:rFonts w:hint="eastAsia" w:ascii="仿宋_GB2312" w:hAnsi="仿宋_GB2312" w:eastAsia="仿宋_GB2312" w:cs="仿宋_GB2312"/>
                <w:i w:val="0"/>
                <w:color w:val="000000"/>
                <w:kern w:val="0"/>
                <w:sz w:val="24"/>
                <w:szCs w:val="24"/>
                <w:u w:val="none"/>
                <w:lang w:val="en-US" w:eastAsia="zh-CN" w:bidi="ar"/>
              </w:rPr>
              <w:br w:type="textWrapping"/>
            </w:r>
            <w:r>
              <w:rPr>
                <w:rFonts w:hint="eastAsia" w:ascii="仿宋_GB2312" w:hAnsi="仿宋_GB2312" w:eastAsia="仿宋_GB2312" w:cs="仿宋_GB2312"/>
                <w:i w:val="0"/>
                <w:color w:val="000000"/>
                <w:kern w:val="0"/>
                <w:sz w:val="24"/>
                <w:szCs w:val="24"/>
                <w:u w:val="none"/>
                <w:lang w:val="en-US" w:eastAsia="zh-CN" w:bidi="ar"/>
              </w:rPr>
              <w:t>4、造成非技术重大事故的（因投标人工程师工作疏忽造成招标人经济损失或名誉损失，导致特别严重后果的），不予验收。</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b/>
                <w:bCs/>
                <w:i w:val="0"/>
                <w:color w:val="000000"/>
                <w:kern w:val="0"/>
                <w:sz w:val="24"/>
                <w:szCs w:val="24"/>
                <w:u w:val="none"/>
                <w:lang w:val="en-US" w:eastAsia="zh-CN" w:bidi="ar"/>
              </w:rPr>
              <w:t>提供承诺函</w:t>
            </w:r>
          </w:p>
        </w:tc>
      </w:tr>
      <w:tr>
        <w:tblPrEx>
          <w:tblCellMar>
            <w:top w:w="0" w:type="dxa"/>
            <w:left w:w="0" w:type="dxa"/>
            <w:bottom w:w="0" w:type="dxa"/>
            <w:right w:w="0" w:type="dxa"/>
          </w:tblCellMar>
        </w:tblPrEx>
        <w:trPr>
          <w:trHeight w:val="1185"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7</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服务时间</w:t>
            </w:r>
          </w:p>
        </w:tc>
        <w:tc>
          <w:tcPr>
            <w:tcW w:w="65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从签订合同之日起满365天</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i w:val="0"/>
                <w:color w:val="000000"/>
                <w:sz w:val="24"/>
                <w:szCs w:val="24"/>
                <w:u w:val="none"/>
              </w:rPr>
            </w:pPr>
          </w:p>
        </w:tc>
      </w:tr>
      <w:tr>
        <w:tblPrEx>
          <w:tblCellMar>
            <w:top w:w="0" w:type="dxa"/>
            <w:left w:w="0" w:type="dxa"/>
            <w:bottom w:w="0" w:type="dxa"/>
            <w:right w:w="0" w:type="dxa"/>
          </w:tblCellMar>
        </w:tblPrEx>
        <w:trPr>
          <w:trHeight w:val="1620"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8</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付款方式</w:t>
            </w:r>
          </w:p>
        </w:tc>
        <w:tc>
          <w:tcPr>
            <w:tcW w:w="65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从签订合同之日起服务满半年支付50%，服务满一年验收合格后再支付50%。</w:t>
            </w:r>
          </w:p>
        </w:tc>
        <w:tc>
          <w:tcPr>
            <w:tcW w:w="8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仿宋_GB2312" w:eastAsia="仿宋_GB2312" w:cs="仿宋_GB2312"/>
                <w:i w:val="0"/>
                <w:color w:val="000000"/>
                <w:sz w:val="24"/>
                <w:szCs w:val="24"/>
                <w:u w:val="none"/>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00007A87" w:usb1="80000000" w:usb2="00000008" w:usb3="00000000" w:csb0="400001FF" w:csb1="FFFF0000"/>
  </w:font>
  <w:font w:name="宋体">
    <w:panose1 w:val="02010600030101010101"/>
    <w:charset w:val="7A"/>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BC009C"/>
    <w:rsid w:val="77BC00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line="360" w:lineRule="auto"/>
      <w:outlineLvl w:val="1"/>
    </w:pPr>
    <w:rPr>
      <w:rFonts w:ascii="Arial" w:hAnsi="Arial" w:eastAsia="方正小标宋简体"/>
      <w:b/>
      <w:bCs/>
      <w:sz w:val="44"/>
      <w:szCs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2023-07-13T07:21:00Z</dcterms:created>
  <dc:creator>孙燕君</dc:creator>
  <cp:lastModifiedBy>孙燕君</cp:lastModifiedBy>
  <dcterms:modified xsi:type="dcterms:W3CDTF">2023-07-13T07:21:47Z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