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line="560" w:lineRule="exact"/>
        <w:jc w:val="center"/>
        <w:rPr>
          <w:b w:val="0"/>
          <w:color w:val="auto"/>
          <w:szCs w:val="44"/>
          <w:highlight w:val="none"/>
          <w:lang w:val="zh-CN"/>
        </w:rPr>
      </w:pPr>
      <w:r>
        <w:rPr>
          <w:rFonts w:hint="eastAsia"/>
          <w:b w:val="0"/>
          <w:color w:val="auto"/>
          <w:szCs w:val="44"/>
          <w:highlight w:val="none"/>
          <w:lang w:val="zh-CN"/>
        </w:rPr>
        <w:t>采购项目商务和技术要求</w:t>
      </w:r>
      <w:bookmarkStart w:id="0" w:name="_GoBack"/>
      <w:bookmarkEnd w:id="0"/>
    </w:p>
    <w:tbl>
      <w:tblPr>
        <w:tblStyle w:val="4"/>
        <w:tblW w:w="8565" w:type="dxa"/>
        <w:tblInd w:w="0" w:type="dxa"/>
        <w:shd w:val="clear" w:color="auto" w:fill="auto"/>
        <w:tblLayout w:type="autofit"/>
        <w:tblCellMar>
          <w:top w:w="0" w:type="dxa"/>
          <w:left w:w="0" w:type="dxa"/>
          <w:bottom w:w="0" w:type="dxa"/>
          <w:right w:w="0" w:type="dxa"/>
        </w:tblCellMar>
      </w:tblPr>
      <w:tblGrid>
        <w:gridCol w:w="1290"/>
        <w:gridCol w:w="1350"/>
        <w:gridCol w:w="5925"/>
      </w:tblGrid>
      <w:tr>
        <w:tblPrEx>
          <w:shd w:val="clear" w:color="auto" w:fill="auto"/>
          <w:tblCellMar>
            <w:top w:w="0" w:type="dxa"/>
            <w:left w:w="0" w:type="dxa"/>
            <w:bottom w:w="0" w:type="dxa"/>
            <w:right w:w="0" w:type="dxa"/>
          </w:tblCellMar>
        </w:tblPrEx>
        <w:trPr>
          <w:trHeight w:val="480"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59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r>
      <w:tr>
        <w:tblPrEx>
          <w:tblCellMar>
            <w:top w:w="0" w:type="dxa"/>
            <w:left w:w="0" w:type="dxa"/>
            <w:bottom w:w="0" w:type="dxa"/>
            <w:right w:w="0" w:type="dxa"/>
          </w:tblCellMar>
        </w:tblPrEx>
        <w:trPr>
          <w:trHeight w:val="1506"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基本要求</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射病防治APP系统主要用于全军热射病培训、远程会诊、远程会议等。用户可在APP上自行注册账号，并通过管理人员审核通过后，通过账号登录进行热射病救治在线病情咨询并帮助用户找到解决方案、查看热射病相关知识讲座、远程会诊等事宜。本期在I期基础上进一步完善注册审批流程、实施实时远程会诊、多人在线会议及文件共享等功能。</w:t>
            </w:r>
          </w:p>
        </w:tc>
      </w:tr>
      <w:tr>
        <w:tblPrEx>
          <w:tblCellMar>
            <w:top w:w="0" w:type="dxa"/>
            <w:left w:w="0" w:type="dxa"/>
            <w:bottom w:w="0" w:type="dxa"/>
            <w:right w:w="0" w:type="dxa"/>
          </w:tblCellMar>
        </w:tblPrEx>
        <w:trPr>
          <w:trHeight w:val="1864"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建设要求</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系统对客户端，例如用户并发数量、客户端等不予限制。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系统采用B/S架构，响应速度快，各用户端在操作高峰期同时运行时无感觉等待，无堵塞现象。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本项目建设为热射病二期建设，本期建设需通过接口等方式，完成对热射病APP一期所有功能（远程咨询、病历分享、专家介绍、专栏课程、个人中心）嵌入，实现本期可一体化访问一期项目功能，并同步对接一期相关数据（用户数据、账号数据、课程数据、专家数据、病历数据）对接。</w:t>
            </w:r>
          </w:p>
        </w:tc>
      </w:tr>
      <w:tr>
        <w:tblPrEx>
          <w:tblCellMar>
            <w:top w:w="0" w:type="dxa"/>
            <w:left w:w="0" w:type="dxa"/>
            <w:bottom w:w="0" w:type="dxa"/>
            <w:right w:w="0" w:type="dxa"/>
          </w:tblCellMar>
        </w:tblPrEx>
        <w:trPr>
          <w:trHeight w:val="488"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配置要求</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热射病防治APP二期研制1套，适配热射病防治APP一期</w:t>
            </w:r>
          </w:p>
        </w:tc>
      </w:tr>
      <w:tr>
        <w:tblPrEx>
          <w:tblCellMar>
            <w:top w:w="0" w:type="dxa"/>
            <w:left w:w="0" w:type="dxa"/>
            <w:bottom w:w="0" w:type="dxa"/>
            <w:right w:w="0" w:type="dxa"/>
          </w:tblCellMar>
        </w:tblPrEx>
        <w:trPr>
          <w:trHeight w:val="531"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企业资格</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符合《中华人民共和国政府采购法》第二十二条资格条件</w:t>
            </w:r>
          </w:p>
        </w:tc>
      </w:tr>
      <w:tr>
        <w:tblPrEx>
          <w:tblCellMar>
            <w:top w:w="0" w:type="dxa"/>
            <w:left w:w="0" w:type="dxa"/>
            <w:bottom w:w="0" w:type="dxa"/>
            <w:right w:w="0" w:type="dxa"/>
          </w:tblCellMar>
        </w:tblPrEx>
        <w:trPr>
          <w:trHeight w:val="698" w:hRule="atLeast"/>
        </w:trPr>
        <w:tc>
          <w:tcPr>
            <w:tcW w:w="1290"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技术力量</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本项目至少配置项目经理1名、产品经理1名、研发工程师3、UI设计师1名。</w:t>
            </w:r>
          </w:p>
        </w:tc>
      </w:tr>
      <w:tr>
        <w:tblPrEx>
          <w:tblCellMar>
            <w:top w:w="0" w:type="dxa"/>
            <w:left w:w="0" w:type="dxa"/>
            <w:bottom w:w="0" w:type="dxa"/>
            <w:right w:w="0" w:type="dxa"/>
          </w:tblCellMar>
        </w:tblPrEx>
        <w:trPr>
          <w:trHeight w:val="55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性能指标</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566"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基本配置</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应嵌入热射病APP一期如下功能</w:t>
            </w:r>
          </w:p>
        </w:tc>
      </w:tr>
      <w:tr>
        <w:tblPrEx>
          <w:tblCellMar>
            <w:top w:w="0" w:type="dxa"/>
            <w:left w:w="0" w:type="dxa"/>
            <w:bottom w:w="0" w:type="dxa"/>
            <w:right w:w="0" w:type="dxa"/>
          </w:tblCellMar>
        </w:tblPrEx>
        <w:trPr>
          <w:trHeight w:val="1187" w:hRule="atLeast"/>
        </w:trPr>
        <w:tc>
          <w:tcPr>
            <w:tcW w:w="12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5.1.1</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远程咨询</w:t>
            </w:r>
          </w:p>
        </w:tc>
        <w:tc>
          <w:tcPr>
            <w:tcW w:w="59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支持查看值班专家列表；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支持向专家咨询问题，通过图文方式；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支持查看咨询记录；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支持查看专家的咨询记录详情，可再次发起咨询。</w:t>
            </w:r>
          </w:p>
        </w:tc>
      </w:tr>
      <w:tr>
        <w:tblPrEx>
          <w:tblCellMar>
            <w:top w:w="0" w:type="dxa"/>
            <w:left w:w="0" w:type="dxa"/>
            <w:bottom w:w="0" w:type="dxa"/>
            <w:right w:w="0" w:type="dxa"/>
          </w:tblCellMar>
        </w:tblPrEx>
        <w:trPr>
          <w:trHeight w:val="750" w:hRule="atLeast"/>
        </w:trPr>
        <w:tc>
          <w:tcPr>
            <w:tcW w:w="12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5.1.2</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病历分享</w:t>
            </w:r>
          </w:p>
        </w:tc>
        <w:tc>
          <w:tcPr>
            <w:tcW w:w="59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支持推荐病历：可根据病历的浏览量或重要程度放在首页顶部进行宣传；</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支持优秀病历的查看，包含热射病相关病历的分享；</w:t>
            </w:r>
          </w:p>
        </w:tc>
      </w:tr>
      <w:tr>
        <w:tblPrEx>
          <w:tblCellMar>
            <w:top w:w="0" w:type="dxa"/>
            <w:left w:w="0" w:type="dxa"/>
            <w:bottom w:w="0" w:type="dxa"/>
            <w:right w:w="0" w:type="dxa"/>
          </w:tblCellMar>
        </w:tblPrEx>
        <w:trPr>
          <w:trHeight w:val="789" w:hRule="atLeast"/>
        </w:trPr>
        <w:tc>
          <w:tcPr>
            <w:tcW w:w="12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5.1.3</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专家介绍</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支持展示专家列表查看，显示专家的基本信息及擅长内容；</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支持查看“热射病”专家详细个人介绍，包括：医院、职称、简介、擅长领域、相关课程</w:t>
            </w:r>
          </w:p>
        </w:tc>
      </w:tr>
      <w:tr>
        <w:tblPrEx>
          <w:tblCellMar>
            <w:top w:w="0" w:type="dxa"/>
            <w:left w:w="0" w:type="dxa"/>
            <w:bottom w:w="0" w:type="dxa"/>
            <w:right w:w="0" w:type="dxa"/>
          </w:tblCellMar>
        </w:tblPrEx>
        <w:trPr>
          <w:trHeight w:val="1348" w:hRule="atLeast"/>
        </w:trPr>
        <w:tc>
          <w:tcPr>
            <w:tcW w:w="12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专栏课程</w:t>
            </w:r>
          </w:p>
        </w:tc>
        <w:tc>
          <w:tcPr>
            <w:tcW w:w="59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支持热射病相关系列课程列表查看；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支持基层卫生员查看专栏详情信息；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支持展示热射病常见的功能评定、 康复治疗等方法；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支持辅助士兵系统的掌握热射病的基础原理、预防、急救措施等系列宣教知识</w:t>
            </w:r>
          </w:p>
        </w:tc>
      </w:tr>
      <w:tr>
        <w:tblPrEx>
          <w:tblCellMar>
            <w:top w:w="0" w:type="dxa"/>
            <w:left w:w="0" w:type="dxa"/>
            <w:bottom w:w="0" w:type="dxa"/>
            <w:right w:w="0" w:type="dxa"/>
          </w:tblCellMar>
        </w:tblPrEx>
        <w:trPr>
          <w:trHeight w:val="1710" w:hRule="atLeast"/>
        </w:trPr>
        <w:tc>
          <w:tcPr>
            <w:tcW w:w="12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5.1.5</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个人中心</w:t>
            </w: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支持查看个人基本信息；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支持查看学习历史；</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支持查看考试成绩；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支持查看紧急咨询的记录。</w:t>
            </w:r>
          </w:p>
        </w:tc>
      </w:tr>
      <w:tr>
        <w:tblPrEx>
          <w:tblCellMar>
            <w:top w:w="0" w:type="dxa"/>
            <w:left w:w="0" w:type="dxa"/>
            <w:bottom w:w="0" w:type="dxa"/>
            <w:right w:w="0" w:type="dxa"/>
          </w:tblCellMar>
        </w:tblPrEx>
        <w:trPr>
          <w:trHeight w:val="1097" w:hRule="atLeast"/>
        </w:trPr>
        <w:tc>
          <w:tcPr>
            <w:tcW w:w="12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13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性能要求</w:t>
            </w:r>
          </w:p>
        </w:tc>
        <w:tc>
          <w:tcPr>
            <w:tcW w:w="59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用户登录系统时间小于5秒。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用户点击功能菜单，显示相应页面时间小于3秒。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在网络稳定的环境下操作性界面单一操作的系统响应时间小于1秒，其中重要功能的系统响应时间小于1秒。 </w:t>
            </w:r>
          </w:p>
        </w:tc>
      </w:tr>
      <w:tr>
        <w:tblPrEx>
          <w:tblCellMar>
            <w:top w:w="0" w:type="dxa"/>
            <w:left w:w="0" w:type="dxa"/>
            <w:bottom w:w="0" w:type="dxa"/>
            <w:right w:w="0" w:type="dxa"/>
          </w:tblCellMar>
        </w:tblPrEx>
        <w:trPr>
          <w:trHeight w:val="55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官兵端</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99"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5.3.1</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远程会诊</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1、支持当士兵在训练过程中发现“热射病”相关症状后，卫生员可现场进行紧急处理。</w:t>
            </w:r>
          </w:p>
        </w:tc>
      </w:tr>
      <w:tr>
        <w:tblPrEx>
          <w:tblCellMar>
            <w:top w:w="0" w:type="dxa"/>
            <w:left w:w="0" w:type="dxa"/>
            <w:bottom w:w="0" w:type="dxa"/>
            <w:right w:w="0" w:type="dxa"/>
          </w:tblCellMar>
        </w:tblPrEx>
        <w:trPr>
          <w:trHeight w:val="619"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2、支持发生疑难问题，可在线请求专家指导，可通过视频、语音、图文的形式进行紧急情况咨询；</w:t>
            </w:r>
          </w:p>
        </w:tc>
      </w:tr>
      <w:tr>
        <w:tblPrEx>
          <w:tblCellMar>
            <w:top w:w="0" w:type="dxa"/>
            <w:left w:w="0" w:type="dxa"/>
            <w:bottom w:w="0" w:type="dxa"/>
            <w:right w:w="0" w:type="dxa"/>
          </w:tblCellMar>
        </w:tblPrEx>
        <w:trPr>
          <w:trHeight w:val="612"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3、专家端值班的专家会第一时间收到咨询通知，进行紧急指导，医生可在线下达救治意见。</w:t>
            </w:r>
          </w:p>
        </w:tc>
      </w:tr>
      <w:tr>
        <w:tblPrEx>
          <w:tblCellMar>
            <w:top w:w="0" w:type="dxa"/>
            <w:left w:w="0" w:type="dxa"/>
            <w:bottom w:w="0" w:type="dxa"/>
            <w:right w:w="0" w:type="dxa"/>
          </w:tblCellMar>
        </w:tblPrEx>
        <w:trPr>
          <w:trHeight w:val="592"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4、支持会诊结束后，系统生成会诊记录。医生可根据系统记录的救治意见进行治疗。</w:t>
            </w:r>
          </w:p>
        </w:tc>
      </w:tr>
      <w:tr>
        <w:tblPrEx>
          <w:tblCellMar>
            <w:top w:w="0" w:type="dxa"/>
            <w:left w:w="0" w:type="dxa"/>
            <w:bottom w:w="0" w:type="dxa"/>
            <w:right w:w="0" w:type="dxa"/>
          </w:tblCellMar>
        </w:tblPrEx>
        <w:trPr>
          <w:trHeight w:val="630"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5.3.2</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在线会议</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1、为有效利用“热射病”专家资源，管理人员可协调后对专家团队进行排班，实时在线帮助基层卫生员、士兵，在线解答热射病相关问题咨询。</w:t>
            </w:r>
          </w:p>
        </w:tc>
      </w:tr>
      <w:tr>
        <w:tblPrEx>
          <w:tblCellMar>
            <w:top w:w="0" w:type="dxa"/>
            <w:left w:w="0" w:type="dxa"/>
            <w:bottom w:w="0" w:type="dxa"/>
            <w:right w:w="0" w:type="dxa"/>
          </w:tblCellMar>
        </w:tblPrEx>
        <w:trPr>
          <w:trHeight w:val="557"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2、支持官兵实时接收来自基层医生的会议邀请，在线提问关于热射病救治相关问题。</w:t>
            </w:r>
          </w:p>
        </w:tc>
      </w:tr>
      <w:tr>
        <w:tblPrEx>
          <w:tblCellMar>
            <w:top w:w="0" w:type="dxa"/>
            <w:left w:w="0" w:type="dxa"/>
            <w:bottom w:w="0" w:type="dxa"/>
            <w:right w:w="0" w:type="dxa"/>
          </w:tblCellMar>
        </w:tblPrEx>
        <w:trPr>
          <w:trHeight w:val="491"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3、支持通过屏幕共享资料，线上参与学习热射病知识的培训工作。</w:t>
            </w:r>
          </w:p>
        </w:tc>
      </w:tr>
      <w:tr>
        <w:tblPrEx>
          <w:tblCellMar>
            <w:top w:w="0" w:type="dxa"/>
            <w:left w:w="0" w:type="dxa"/>
            <w:bottom w:w="0" w:type="dxa"/>
            <w:right w:w="0" w:type="dxa"/>
          </w:tblCellMar>
        </w:tblPrEx>
        <w:trPr>
          <w:trHeight w:val="454"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4、支持会议结束后，系统生可成会议记录。</w:t>
            </w:r>
          </w:p>
        </w:tc>
      </w:tr>
      <w:tr>
        <w:tblPrEx>
          <w:tblCellMar>
            <w:top w:w="0" w:type="dxa"/>
            <w:left w:w="0" w:type="dxa"/>
            <w:bottom w:w="0" w:type="dxa"/>
            <w:right w:w="0" w:type="dxa"/>
          </w:tblCellMar>
        </w:tblPrEx>
        <w:trPr>
          <w:trHeight w:val="584"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5.3.3</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知识库</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1、热射病知识库，主要针对热射病相关的“士兵科普宣教、卫生员技术指导、专家学术交流”等知识分享传播场景应用。</w:t>
            </w:r>
          </w:p>
        </w:tc>
      </w:tr>
      <w:tr>
        <w:tblPrEx>
          <w:tblCellMar>
            <w:top w:w="0" w:type="dxa"/>
            <w:left w:w="0" w:type="dxa"/>
            <w:bottom w:w="0" w:type="dxa"/>
            <w:right w:w="0" w:type="dxa"/>
          </w:tblCellMar>
        </w:tblPrEx>
        <w:trPr>
          <w:trHeight w:val="413"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2、每条知识库主要包含：“课程介绍”“专家介绍”。</w:t>
            </w:r>
          </w:p>
        </w:tc>
      </w:tr>
      <w:tr>
        <w:tblPrEx>
          <w:tblCellMar>
            <w:top w:w="0" w:type="dxa"/>
            <w:left w:w="0" w:type="dxa"/>
            <w:bottom w:w="0" w:type="dxa"/>
            <w:right w:w="0" w:type="dxa"/>
          </w:tblCellMar>
        </w:tblPrEx>
        <w:trPr>
          <w:trHeight w:val="444"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3、知识库需具备热射病相关视频40条以上。</w:t>
            </w:r>
          </w:p>
        </w:tc>
      </w:tr>
      <w:tr>
        <w:tblPrEx>
          <w:tblCellMar>
            <w:top w:w="0" w:type="dxa"/>
            <w:left w:w="0" w:type="dxa"/>
            <w:bottom w:w="0" w:type="dxa"/>
            <w:right w:w="0" w:type="dxa"/>
          </w:tblCellMar>
        </w:tblPrEx>
        <w:trPr>
          <w:trHeight w:val="392"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5.3.4</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病例查阅</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1、支持官兵在线查看就疑难、典型病例的学习讨论。</w:t>
            </w:r>
          </w:p>
        </w:tc>
      </w:tr>
      <w:tr>
        <w:tblPrEx>
          <w:tblCellMar>
            <w:top w:w="0" w:type="dxa"/>
            <w:left w:w="0" w:type="dxa"/>
            <w:bottom w:w="0" w:type="dxa"/>
            <w:right w:w="0" w:type="dxa"/>
          </w:tblCellMar>
        </w:tblPrEx>
        <w:trPr>
          <w:trHeight w:val="402"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2、支持官兵在线就病例讨论情况进行评价与咨询。</w:t>
            </w:r>
          </w:p>
        </w:tc>
      </w:tr>
      <w:tr>
        <w:tblPrEx>
          <w:tblCellMar>
            <w:top w:w="0" w:type="dxa"/>
            <w:left w:w="0" w:type="dxa"/>
            <w:bottom w:w="0" w:type="dxa"/>
            <w:right w:w="0" w:type="dxa"/>
          </w:tblCellMar>
        </w:tblPrEx>
        <w:trPr>
          <w:trHeight w:val="359"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3、根据官兵浏览类型进行智能相关类型推送。</w:t>
            </w:r>
          </w:p>
        </w:tc>
      </w:tr>
      <w:tr>
        <w:tblPrEx>
          <w:tblCellMar>
            <w:top w:w="0" w:type="dxa"/>
            <w:left w:w="0" w:type="dxa"/>
            <w:bottom w:w="0" w:type="dxa"/>
            <w:right w:w="0" w:type="dxa"/>
          </w:tblCellMar>
        </w:tblPrEx>
        <w:trPr>
          <w:trHeight w:val="38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4、支持就某病例讨论进行线上交流与分享。</w:t>
            </w:r>
          </w:p>
        </w:tc>
      </w:tr>
      <w:tr>
        <w:tblPrEx>
          <w:tblCellMar>
            <w:top w:w="0" w:type="dxa"/>
            <w:left w:w="0" w:type="dxa"/>
            <w:bottom w:w="0" w:type="dxa"/>
            <w:right w:w="0" w:type="dxa"/>
          </w:tblCellMar>
        </w:tblPrEx>
        <w:trPr>
          <w:trHeight w:val="396"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5.3.5</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专家查询</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1、支持官兵根据单位、姓名、专家特长查找专家。</w:t>
            </w:r>
          </w:p>
        </w:tc>
      </w:tr>
      <w:tr>
        <w:tblPrEx>
          <w:tblCellMar>
            <w:top w:w="0" w:type="dxa"/>
            <w:left w:w="0" w:type="dxa"/>
            <w:bottom w:w="0" w:type="dxa"/>
            <w:right w:w="0" w:type="dxa"/>
          </w:tblCellMar>
        </w:tblPrEx>
        <w:trPr>
          <w:trHeight w:val="407"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2、通过查阅专家，可同时查询专家所开设的课程内容。</w:t>
            </w:r>
          </w:p>
        </w:tc>
      </w:tr>
      <w:tr>
        <w:tblPrEx>
          <w:tblCellMar>
            <w:top w:w="0" w:type="dxa"/>
            <w:left w:w="0" w:type="dxa"/>
            <w:bottom w:w="0" w:type="dxa"/>
            <w:right w:w="0" w:type="dxa"/>
          </w:tblCellMar>
        </w:tblPrEx>
        <w:trPr>
          <w:trHeight w:val="499"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5.3.6</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课后练习</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1、支持管理或专家人员对每个热射病教学指导视频知识，配置课后练习。</w:t>
            </w:r>
          </w:p>
        </w:tc>
      </w:tr>
      <w:tr>
        <w:tblPrEx>
          <w:tblCellMar>
            <w:top w:w="0" w:type="dxa"/>
            <w:left w:w="0" w:type="dxa"/>
            <w:bottom w:w="0" w:type="dxa"/>
            <w:right w:w="0" w:type="dxa"/>
          </w:tblCellMar>
        </w:tblPrEx>
        <w:trPr>
          <w:trHeight w:val="698"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2、支持官兵自我学习完成后，可进行课后练习，帮助官兵快速的掌握相关知识并检查学习成果。</w:t>
            </w:r>
          </w:p>
        </w:tc>
      </w:tr>
      <w:tr>
        <w:tblPrEx>
          <w:tblCellMar>
            <w:top w:w="0" w:type="dxa"/>
            <w:left w:w="0" w:type="dxa"/>
            <w:bottom w:w="0" w:type="dxa"/>
            <w:right w:w="0" w:type="dxa"/>
          </w:tblCellMar>
        </w:tblPrEx>
        <w:trPr>
          <w:trHeight w:val="650" w:hRule="atLeast"/>
        </w:trPr>
        <w:tc>
          <w:tcPr>
            <w:tcW w:w="12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5.3.7</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登录注册</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1、在原有登录注册的基础上，增加注册审核流程，通过管理后台审核后方可完成注册，并使用本系统。</w:t>
            </w:r>
          </w:p>
        </w:tc>
      </w:tr>
      <w:tr>
        <w:tblPrEx>
          <w:tblCellMar>
            <w:top w:w="0" w:type="dxa"/>
            <w:left w:w="0" w:type="dxa"/>
            <w:bottom w:w="0" w:type="dxa"/>
            <w:right w:w="0" w:type="dxa"/>
          </w:tblCellMar>
        </w:tblPrEx>
        <w:trPr>
          <w:trHeight w:val="414" w:hRule="atLeast"/>
        </w:trPr>
        <w:tc>
          <w:tcPr>
            <w:tcW w:w="129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5.3.8</w:t>
            </w:r>
          </w:p>
        </w:tc>
        <w:tc>
          <w:tcPr>
            <w:tcW w:w="13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个人管理</w:t>
            </w:r>
          </w:p>
        </w:tc>
        <w:tc>
          <w:tcPr>
            <w:tcW w:w="592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1、基本信息维护。</w:t>
            </w:r>
          </w:p>
        </w:tc>
      </w:tr>
      <w:tr>
        <w:tblPrEx>
          <w:tblCellMar>
            <w:top w:w="0" w:type="dxa"/>
            <w:left w:w="0" w:type="dxa"/>
            <w:bottom w:w="0" w:type="dxa"/>
            <w:right w:w="0" w:type="dxa"/>
          </w:tblCellMar>
        </w:tblPrEx>
        <w:trPr>
          <w:trHeight w:val="516" w:hRule="atLeast"/>
        </w:trPr>
        <w:tc>
          <w:tcPr>
            <w:tcW w:w="1290"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2、个人知识浏览历史查看。</w:t>
            </w:r>
          </w:p>
        </w:tc>
      </w:tr>
      <w:tr>
        <w:tblPrEx>
          <w:tblCellMar>
            <w:top w:w="0" w:type="dxa"/>
            <w:left w:w="0" w:type="dxa"/>
            <w:bottom w:w="0" w:type="dxa"/>
            <w:right w:w="0" w:type="dxa"/>
          </w:tblCellMar>
        </w:tblPrEx>
        <w:trPr>
          <w:trHeight w:val="473" w:hRule="atLeast"/>
        </w:trPr>
        <w:tc>
          <w:tcPr>
            <w:tcW w:w="1290"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3、个人课后题答题情况统计。</w:t>
            </w:r>
          </w:p>
        </w:tc>
      </w:tr>
      <w:tr>
        <w:tblPrEx>
          <w:tblCellMar>
            <w:top w:w="0" w:type="dxa"/>
            <w:left w:w="0" w:type="dxa"/>
            <w:bottom w:w="0" w:type="dxa"/>
            <w:right w:w="0" w:type="dxa"/>
          </w:tblCellMar>
        </w:tblPrEx>
        <w:trPr>
          <w:trHeight w:val="720" w:hRule="atLeast"/>
        </w:trPr>
        <w:tc>
          <w:tcPr>
            <w:tcW w:w="12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13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专家端</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52"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远程会诊</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1、支持针对疑难重症，若值班专家解决不了或专家认为病例较为有代表性，可在线连接其他专家共同会诊探讨，通过视频形式进行远程会诊。</w:t>
            </w:r>
          </w:p>
        </w:tc>
      </w:tr>
      <w:tr>
        <w:tblPrEx>
          <w:tblCellMar>
            <w:top w:w="0" w:type="dxa"/>
            <w:left w:w="0" w:type="dxa"/>
            <w:bottom w:w="0" w:type="dxa"/>
            <w:right w:w="0" w:type="dxa"/>
          </w:tblCellMar>
        </w:tblPrEx>
        <w:trPr>
          <w:trHeight w:val="606"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2、支持医生或专家，发起会诊时间，选择参会人员，上传患者病历资料等相关操作；医生可在线对患者情况给出指导建议。</w:t>
            </w:r>
          </w:p>
        </w:tc>
      </w:tr>
      <w:tr>
        <w:tblPrEx>
          <w:tblCellMar>
            <w:top w:w="0" w:type="dxa"/>
            <w:left w:w="0" w:type="dxa"/>
            <w:bottom w:w="0" w:type="dxa"/>
            <w:right w:w="0" w:type="dxa"/>
          </w:tblCellMar>
        </w:tblPrEx>
        <w:trPr>
          <w:trHeight w:val="421"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3、支持会诊结束后，系统可生成会诊记录。</w:t>
            </w:r>
          </w:p>
        </w:tc>
      </w:tr>
      <w:tr>
        <w:tblPrEx>
          <w:tblCellMar>
            <w:top w:w="0" w:type="dxa"/>
            <w:left w:w="0" w:type="dxa"/>
            <w:bottom w:w="0" w:type="dxa"/>
            <w:right w:w="0" w:type="dxa"/>
          </w:tblCellMar>
        </w:tblPrEx>
        <w:trPr>
          <w:trHeight w:val="828"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5.4.2</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在线会议</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1、针对日常工作中，医生或专家需要及时多人沟通或培训时，可以在医生端（移动端）在线创建会议，把培训课件、文档等资料，通过共享屏幕与所多人进行有效快速沟通。</w:t>
            </w:r>
          </w:p>
        </w:tc>
      </w:tr>
      <w:tr>
        <w:tblPrEx>
          <w:tblCellMar>
            <w:top w:w="0" w:type="dxa"/>
            <w:left w:w="0" w:type="dxa"/>
            <w:bottom w:w="0" w:type="dxa"/>
            <w:right w:w="0" w:type="dxa"/>
          </w:tblCellMar>
        </w:tblPrEx>
        <w:trPr>
          <w:trHeight w:val="850"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2、支持医生或专家，发起建立会议时间，发起会议邀请，参会人员通过会议房间编号及密码，直接进入会议房间，通过共享屏幕的形式实现资料的查看与学习。</w:t>
            </w:r>
          </w:p>
        </w:tc>
      </w:tr>
      <w:tr>
        <w:tblPrEx>
          <w:tblCellMar>
            <w:top w:w="0" w:type="dxa"/>
            <w:left w:w="0" w:type="dxa"/>
            <w:bottom w:w="0" w:type="dxa"/>
            <w:right w:w="0" w:type="dxa"/>
          </w:tblCellMar>
        </w:tblPrEx>
        <w:trPr>
          <w:trHeight w:val="449"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3、会议结束后，系统可生成会议记录。</w:t>
            </w:r>
          </w:p>
        </w:tc>
      </w:tr>
      <w:tr>
        <w:tblPrEx>
          <w:tblCellMar>
            <w:top w:w="0" w:type="dxa"/>
            <w:left w:w="0" w:type="dxa"/>
            <w:bottom w:w="0" w:type="dxa"/>
            <w:right w:w="0" w:type="dxa"/>
          </w:tblCellMar>
        </w:tblPrEx>
        <w:trPr>
          <w:trHeight w:val="437"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5.4.3</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一对一咨询</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1、医生/专家可通过医生端完成，在线完成对官兵咨询服务。</w:t>
            </w:r>
          </w:p>
        </w:tc>
      </w:tr>
      <w:tr>
        <w:tblPrEx>
          <w:tblCellMar>
            <w:top w:w="0" w:type="dxa"/>
            <w:left w:w="0" w:type="dxa"/>
            <w:bottom w:w="0" w:type="dxa"/>
            <w:right w:w="0" w:type="dxa"/>
          </w:tblCellMar>
        </w:tblPrEx>
        <w:trPr>
          <w:trHeight w:val="424"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2、医生/专家可设置咨询服务方式：视频、语音、图文的形式。</w:t>
            </w:r>
          </w:p>
        </w:tc>
      </w:tr>
      <w:tr>
        <w:tblPrEx>
          <w:tblCellMar>
            <w:top w:w="0" w:type="dxa"/>
            <w:left w:w="0" w:type="dxa"/>
            <w:bottom w:w="0" w:type="dxa"/>
            <w:right w:w="0" w:type="dxa"/>
          </w:tblCellMar>
        </w:tblPrEx>
        <w:trPr>
          <w:trHeight w:val="487"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3、值班医生/专家第一时间收到咨询通知，进行紧急远程一对一指导。</w:t>
            </w:r>
          </w:p>
        </w:tc>
      </w:tr>
      <w:tr>
        <w:tblPrEx>
          <w:tblCellMar>
            <w:top w:w="0" w:type="dxa"/>
            <w:left w:w="0" w:type="dxa"/>
            <w:bottom w:w="0" w:type="dxa"/>
            <w:right w:w="0" w:type="dxa"/>
          </w:tblCellMar>
        </w:tblPrEx>
        <w:trPr>
          <w:trHeight w:val="373"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5.4.4</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系列专栏管理</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1、支持医生/专家，自行上传专刊/专栏内容。</w:t>
            </w:r>
          </w:p>
        </w:tc>
      </w:tr>
      <w:tr>
        <w:tblPrEx>
          <w:tblCellMar>
            <w:top w:w="0" w:type="dxa"/>
            <w:left w:w="0" w:type="dxa"/>
            <w:bottom w:w="0" w:type="dxa"/>
            <w:right w:w="0" w:type="dxa"/>
          </w:tblCellMar>
        </w:tblPrEx>
        <w:trPr>
          <w:trHeight w:val="413"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2、支持医生/专家进行内容修改、完善、发布等。</w:t>
            </w:r>
          </w:p>
        </w:tc>
      </w:tr>
      <w:tr>
        <w:tblPrEx>
          <w:tblCellMar>
            <w:top w:w="0" w:type="dxa"/>
            <w:left w:w="0" w:type="dxa"/>
            <w:bottom w:w="0" w:type="dxa"/>
            <w:right w:w="0" w:type="dxa"/>
          </w:tblCellMar>
        </w:tblPrEx>
        <w:trPr>
          <w:trHeight w:val="401"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3、支持医生/专家查看各内容浏览次数。</w:t>
            </w:r>
          </w:p>
        </w:tc>
      </w:tr>
      <w:tr>
        <w:tblPrEx>
          <w:tblCellMar>
            <w:top w:w="0" w:type="dxa"/>
            <w:left w:w="0" w:type="dxa"/>
            <w:bottom w:w="0" w:type="dxa"/>
            <w:right w:w="0" w:type="dxa"/>
          </w:tblCellMar>
        </w:tblPrEx>
        <w:trPr>
          <w:trHeight w:val="416"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5.4.5</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病例分享管理</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1、支持医生/专家，自行上传病例信息。</w:t>
            </w:r>
          </w:p>
        </w:tc>
      </w:tr>
      <w:tr>
        <w:tblPrEx>
          <w:tblCellMar>
            <w:top w:w="0" w:type="dxa"/>
            <w:left w:w="0" w:type="dxa"/>
            <w:bottom w:w="0" w:type="dxa"/>
            <w:right w:w="0" w:type="dxa"/>
          </w:tblCellMar>
        </w:tblPrEx>
        <w:trPr>
          <w:trHeight w:val="435"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2、支持医生/专家进行病例修改、完善、发布等。</w:t>
            </w:r>
          </w:p>
        </w:tc>
      </w:tr>
      <w:tr>
        <w:tblPrEx>
          <w:tblCellMar>
            <w:top w:w="0" w:type="dxa"/>
            <w:left w:w="0" w:type="dxa"/>
            <w:bottom w:w="0" w:type="dxa"/>
            <w:right w:w="0" w:type="dxa"/>
          </w:tblCellMar>
        </w:tblPrEx>
        <w:trPr>
          <w:trHeight w:val="454"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3、支持医生/专家查看各病例浏览次数。</w:t>
            </w:r>
          </w:p>
        </w:tc>
      </w:tr>
      <w:tr>
        <w:tblPrEx>
          <w:tblCellMar>
            <w:top w:w="0" w:type="dxa"/>
            <w:left w:w="0" w:type="dxa"/>
            <w:bottom w:w="0" w:type="dxa"/>
            <w:right w:w="0" w:type="dxa"/>
          </w:tblCellMar>
        </w:tblPrEx>
        <w:trPr>
          <w:trHeight w:val="465"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4、支持查看各病例评论信息，支持回复病例信息。</w:t>
            </w:r>
          </w:p>
        </w:tc>
      </w:tr>
      <w:tr>
        <w:tblPrEx>
          <w:tblCellMar>
            <w:top w:w="0" w:type="dxa"/>
            <w:left w:w="0" w:type="dxa"/>
            <w:bottom w:w="0" w:type="dxa"/>
            <w:right w:w="0" w:type="dxa"/>
          </w:tblCellMar>
        </w:tblPrEx>
        <w:trPr>
          <w:trHeight w:val="479"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管理端</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4" w:hRule="atLeast"/>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5.5.1</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人员管理</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1、后台管理员，可查看、修改、删除、停用注册的士兵或卫生员的账号。</w:t>
            </w:r>
          </w:p>
        </w:tc>
      </w:tr>
      <w:tr>
        <w:tblPrEx>
          <w:tblCellMar>
            <w:top w:w="0" w:type="dxa"/>
            <w:left w:w="0" w:type="dxa"/>
            <w:bottom w:w="0" w:type="dxa"/>
            <w:right w:w="0" w:type="dxa"/>
          </w:tblCellMar>
        </w:tblPrEx>
        <w:trPr>
          <w:trHeight w:val="511"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2、支持并查看注册人员的相关信息，统计注册人数等。</w:t>
            </w:r>
          </w:p>
        </w:tc>
      </w:tr>
      <w:tr>
        <w:tblPrEx>
          <w:tblCellMar>
            <w:top w:w="0" w:type="dxa"/>
            <w:left w:w="0" w:type="dxa"/>
            <w:bottom w:w="0" w:type="dxa"/>
            <w:right w:w="0" w:type="dxa"/>
          </w:tblCellMar>
        </w:tblPrEx>
        <w:trPr>
          <w:trHeight w:val="425" w:hRule="atLeast"/>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3、对使用人员注册提交信息进身份行审核，申请通过人员可进行系统登录。</w:t>
            </w:r>
          </w:p>
        </w:tc>
      </w:tr>
      <w:tr>
        <w:tblPrEx>
          <w:tblCellMar>
            <w:top w:w="0" w:type="dxa"/>
            <w:left w:w="0" w:type="dxa"/>
            <w:bottom w:w="0" w:type="dxa"/>
            <w:right w:w="0" w:type="dxa"/>
          </w:tblCellMar>
        </w:tblPrEx>
        <w:trPr>
          <w:trHeight w:val="90" w:hRule="atLeast"/>
        </w:trPr>
        <w:tc>
          <w:tcPr>
            <w:tcW w:w="12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5.5.2</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角色、权限管理</w:t>
            </w:r>
          </w:p>
        </w:tc>
        <w:tc>
          <w:tcPr>
            <w:tcW w:w="59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1、管理人员或专家，可登录系统后，可根据隶属机构人员角色配置管理后台权限，人员可根据自己的角色权限，执行后台功能操作及APP功能操作。</w:t>
            </w:r>
          </w:p>
        </w:tc>
      </w:tr>
      <w:tr>
        <w:tblPrEx>
          <w:tblCellMar>
            <w:top w:w="0" w:type="dxa"/>
            <w:left w:w="0" w:type="dxa"/>
            <w:bottom w:w="0" w:type="dxa"/>
            <w:right w:w="0" w:type="dxa"/>
          </w:tblCellMar>
        </w:tblPrEx>
        <w:trPr>
          <w:trHeight w:val="819" w:hRule="atLeast"/>
        </w:trPr>
        <w:tc>
          <w:tcPr>
            <w:tcW w:w="129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5.5.3</w:t>
            </w:r>
          </w:p>
        </w:tc>
        <w:tc>
          <w:tcPr>
            <w:tcW w:w="13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试题管理</w:t>
            </w: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1、管理人员或专家，可登陆系统进行“热射病”相关试题创建，便于相关知识绑定 “课后练习”题，同时可组建不同的“试卷”对卫生员进行在线考核评估。</w:t>
            </w:r>
          </w:p>
        </w:tc>
      </w:tr>
      <w:tr>
        <w:tblPrEx>
          <w:tblCellMar>
            <w:top w:w="0" w:type="dxa"/>
            <w:left w:w="0" w:type="dxa"/>
            <w:bottom w:w="0" w:type="dxa"/>
            <w:right w:w="0" w:type="dxa"/>
          </w:tblCellMar>
        </w:tblPrEx>
        <w:trPr>
          <w:trHeight w:val="690" w:hRule="atLeast"/>
        </w:trPr>
        <w:tc>
          <w:tcPr>
            <w:tcW w:w="12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2、支持添加试题名称，题目选项，支持“单选、多选、填空、问答、图片”等多种题目类型的 创建，同时可添加正确选项及答案解析。</w:t>
            </w:r>
          </w:p>
        </w:tc>
      </w:tr>
      <w:tr>
        <w:tblPrEx>
          <w:tblCellMar>
            <w:top w:w="0" w:type="dxa"/>
            <w:left w:w="0" w:type="dxa"/>
            <w:bottom w:w="0" w:type="dxa"/>
            <w:right w:w="0" w:type="dxa"/>
          </w:tblCellMar>
        </w:tblPrEx>
        <w:trPr>
          <w:trHeight w:val="711" w:hRule="atLeast"/>
        </w:trPr>
        <w:tc>
          <w:tcPr>
            <w:tcW w:w="129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3、添加课程时，需输入课程名称、并选择课程类型：视频、知识、病例，发布后将会显示在对应类型的栏目下。</w:t>
            </w:r>
          </w:p>
        </w:tc>
      </w:tr>
      <w:tr>
        <w:tblPrEx>
          <w:tblCellMar>
            <w:top w:w="0" w:type="dxa"/>
            <w:left w:w="0" w:type="dxa"/>
            <w:bottom w:w="0" w:type="dxa"/>
            <w:right w:w="0" w:type="dxa"/>
          </w:tblCellMar>
        </w:tblPrEx>
        <w:trPr>
          <w:trHeight w:val="399" w:hRule="atLeast"/>
        </w:trPr>
        <w:tc>
          <w:tcPr>
            <w:tcW w:w="1290" w:type="dxa"/>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5.5.4</w:t>
            </w:r>
          </w:p>
        </w:tc>
        <w:tc>
          <w:tcPr>
            <w:tcW w:w="1350" w:type="dxa"/>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排班管理</w:t>
            </w:r>
          </w:p>
        </w:tc>
        <w:tc>
          <w:tcPr>
            <w:tcW w:w="59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1、支持对值班人员进行排班设置。</w:t>
            </w:r>
          </w:p>
        </w:tc>
      </w:tr>
      <w:tr>
        <w:tblPrEx>
          <w:tblCellMar>
            <w:top w:w="0" w:type="dxa"/>
            <w:left w:w="0" w:type="dxa"/>
            <w:bottom w:w="0" w:type="dxa"/>
            <w:right w:w="0" w:type="dxa"/>
          </w:tblCellMar>
        </w:tblPrEx>
        <w:trPr>
          <w:trHeight w:val="461"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2、支持添加排班时，需选择开始时间，结束时间。</w:t>
            </w:r>
          </w:p>
        </w:tc>
      </w:tr>
      <w:tr>
        <w:tblPrEx>
          <w:tblCellMar>
            <w:top w:w="0" w:type="dxa"/>
            <w:left w:w="0" w:type="dxa"/>
            <w:bottom w:w="0" w:type="dxa"/>
            <w:right w:w="0" w:type="dxa"/>
          </w:tblCellMar>
        </w:tblPrEx>
        <w:trPr>
          <w:trHeight w:val="403" w:hRule="atLeast"/>
        </w:trPr>
        <w:tc>
          <w:tcPr>
            <w:tcW w:w="12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5.5.5</w:t>
            </w:r>
          </w:p>
        </w:tc>
        <w:tc>
          <w:tcPr>
            <w:tcW w:w="13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可视化大屏幕</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1、支持统计开展会诊、咨询、知识查阅情况统计分析。</w:t>
            </w:r>
          </w:p>
        </w:tc>
      </w:tr>
      <w:tr>
        <w:tblPrEx>
          <w:tblCellMar>
            <w:top w:w="0" w:type="dxa"/>
            <w:left w:w="0" w:type="dxa"/>
            <w:bottom w:w="0" w:type="dxa"/>
            <w:right w:w="0" w:type="dxa"/>
          </w:tblCellMar>
        </w:tblPrEx>
        <w:trPr>
          <w:trHeight w:val="446" w:hRule="atLeast"/>
        </w:trPr>
        <w:tc>
          <w:tcPr>
            <w:tcW w:w="12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2、支持展示各专家服务次数情况。</w:t>
            </w:r>
          </w:p>
        </w:tc>
      </w:tr>
      <w:tr>
        <w:tblPrEx>
          <w:tblCellMar>
            <w:top w:w="0" w:type="dxa"/>
            <w:left w:w="0" w:type="dxa"/>
            <w:bottom w:w="0" w:type="dxa"/>
            <w:right w:w="0" w:type="dxa"/>
          </w:tblCellMar>
        </w:tblPrEx>
        <w:trPr>
          <w:trHeight w:val="48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售后服务</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18"/>
                <w:szCs w:val="18"/>
                <w:u w:val="none"/>
              </w:rPr>
            </w:pPr>
          </w:p>
        </w:tc>
      </w:tr>
      <w:tr>
        <w:tblPrEx>
          <w:tblCellMar>
            <w:top w:w="0" w:type="dxa"/>
            <w:left w:w="0" w:type="dxa"/>
            <w:bottom w:w="0" w:type="dxa"/>
            <w:right w:w="0" w:type="dxa"/>
          </w:tblCellMar>
        </w:tblPrEx>
        <w:trPr>
          <w:trHeight w:val="585"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保修年限</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产品验收并办理正式移交使用手续后开始计算,提供免费保修年限不低于三年。</w:t>
            </w:r>
          </w:p>
        </w:tc>
      </w:tr>
      <w:tr>
        <w:tblPrEx>
          <w:tblCellMar>
            <w:top w:w="0" w:type="dxa"/>
            <w:left w:w="0" w:type="dxa"/>
            <w:bottom w:w="0" w:type="dxa"/>
            <w:right w:w="0" w:type="dxa"/>
          </w:tblCellMar>
        </w:tblPrEx>
        <w:trPr>
          <w:trHeight w:val="634"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预防性维修/定期维护保养</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保修期内按季度巡检，每年四次巡检，并提供巡检报告。</w:t>
            </w:r>
          </w:p>
        </w:tc>
      </w:tr>
      <w:tr>
        <w:tblPrEx>
          <w:tblCellMar>
            <w:top w:w="0" w:type="dxa"/>
            <w:left w:w="0" w:type="dxa"/>
            <w:bottom w:w="0" w:type="dxa"/>
            <w:right w:w="0" w:type="dxa"/>
          </w:tblCellMar>
        </w:tblPrEx>
        <w:trPr>
          <w:trHeight w:val="536" w:hRule="atLeast"/>
        </w:trPr>
        <w:tc>
          <w:tcPr>
            <w:tcW w:w="12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维修响应时间</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应在收到服务请求后30分钟内响应，2个小时内到现场，4个小时内解决问题，24小时内恢复运行。</w:t>
            </w:r>
          </w:p>
        </w:tc>
      </w:tr>
      <w:tr>
        <w:tblPrEx>
          <w:tblCellMar>
            <w:top w:w="0" w:type="dxa"/>
            <w:left w:w="0" w:type="dxa"/>
            <w:bottom w:w="0" w:type="dxa"/>
            <w:right w:w="0" w:type="dxa"/>
          </w:tblCellMar>
        </w:tblPrEx>
        <w:trPr>
          <w:trHeight w:val="646" w:hRule="atLeast"/>
        </w:trPr>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升级与软件维护</w:t>
            </w:r>
          </w:p>
        </w:tc>
        <w:tc>
          <w:tcPr>
            <w:tcW w:w="5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保修期内免费升级免费维护，包含设备更新及软件版本升级、功能模块、集成接口等。</w:t>
            </w:r>
          </w:p>
        </w:tc>
      </w:tr>
      <w:tr>
        <w:tblPrEx>
          <w:tblCellMar>
            <w:top w:w="0" w:type="dxa"/>
            <w:left w:w="0" w:type="dxa"/>
            <w:bottom w:w="0" w:type="dxa"/>
            <w:right w:w="0" w:type="dxa"/>
          </w:tblCellMar>
        </w:tblPrEx>
        <w:trPr>
          <w:trHeight w:val="1549" w:hRule="atLeast"/>
        </w:trPr>
        <w:tc>
          <w:tcPr>
            <w:tcW w:w="12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数据管理</w:t>
            </w:r>
          </w:p>
        </w:tc>
        <w:tc>
          <w:tcPr>
            <w:tcW w:w="59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1.数据库管理员用户密码交付需求方；</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2.数据库需根据院方要求配合院方纳入容灾平台、离线备份平台、数据库监控平台、数据资源平台；</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3.需提供数据备份机制、数据重建机制；</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4.所有存有院方数据的存储介质不予返还；</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5.运维人员需在信息科报备，签署相关保密协议，遵守需求方数据管理制度。</w:t>
            </w:r>
          </w:p>
        </w:tc>
      </w:tr>
      <w:tr>
        <w:tblPrEx>
          <w:tblCellMar>
            <w:top w:w="0" w:type="dxa"/>
            <w:left w:w="0" w:type="dxa"/>
            <w:bottom w:w="0" w:type="dxa"/>
            <w:right w:w="0" w:type="dxa"/>
          </w:tblCellMar>
        </w:tblPrEx>
        <w:trPr>
          <w:trHeight w:val="1075" w:hRule="atLeast"/>
        </w:trPr>
        <w:tc>
          <w:tcPr>
            <w:tcW w:w="12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w:t>
            </w: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培训对象包括系统管理员、医院管理人员、操作员，系统管理人员培训内容为系统中涉及的相关技术内容；医院管理人员培训内容为系统流程和相关管理思想；操作员为系统的操作培训。</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提供相应的培训，并提供电子版技术文档、用户操作手册、数据结构等。</w:t>
            </w:r>
          </w:p>
        </w:tc>
      </w:tr>
      <w:tr>
        <w:tblPrEx>
          <w:tblCellMar>
            <w:top w:w="0" w:type="dxa"/>
            <w:left w:w="0" w:type="dxa"/>
            <w:bottom w:w="0" w:type="dxa"/>
            <w:right w:w="0" w:type="dxa"/>
          </w:tblCellMar>
        </w:tblPrEx>
        <w:trPr>
          <w:trHeight w:val="567" w:hRule="atLeast"/>
        </w:trPr>
        <w:tc>
          <w:tcPr>
            <w:tcW w:w="129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w:t>
            </w:r>
          </w:p>
        </w:tc>
        <w:tc>
          <w:tcPr>
            <w:tcW w:w="13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交货期</w:t>
            </w:r>
          </w:p>
        </w:tc>
        <w:tc>
          <w:tcPr>
            <w:tcW w:w="592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合同签订后60天内交货。</w:t>
            </w:r>
          </w:p>
        </w:tc>
      </w:tr>
      <w:tr>
        <w:tblPrEx>
          <w:tblCellMar>
            <w:top w:w="0" w:type="dxa"/>
            <w:left w:w="0" w:type="dxa"/>
            <w:bottom w:w="0" w:type="dxa"/>
            <w:right w:w="0" w:type="dxa"/>
          </w:tblCellMar>
        </w:tblPrEx>
        <w:trPr>
          <w:trHeight w:val="958" w:hRule="atLeast"/>
        </w:trPr>
        <w:tc>
          <w:tcPr>
            <w:tcW w:w="12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付款方式</w:t>
            </w:r>
          </w:p>
        </w:tc>
        <w:tc>
          <w:tcPr>
            <w:tcW w:w="59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签订合同货到后付30%；验收合格后付65%；验收合格一年后付5%。</w:t>
            </w:r>
          </w:p>
        </w:tc>
      </w:tr>
      <w:tr>
        <w:tblPrEx>
          <w:tblCellMar>
            <w:top w:w="0" w:type="dxa"/>
            <w:left w:w="0" w:type="dxa"/>
            <w:bottom w:w="0" w:type="dxa"/>
            <w:right w:w="0" w:type="dxa"/>
          </w:tblCellMar>
        </w:tblPrEx>
        <w:trPr>
          <w:trHeight w:val="1230" w:hRule="atLeast"/>
        </w:trPr>
        <w:tc>
          <w:tcPr>
            <w:tcW w:w="856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Style w:val="6"/>
                <w:rFonts w:hint="eastAsia" w:ascii="宋体" w:hAnsi="宋体" w:eastAsia="宋体" w:cs="宋体"/>
                <w:b/>
                <w:bCs/>
                <w:i w:val="0"/>
                <w:color w:val="000000"/>
                <w:sz w:val="18"/>
                <w:szCs w:val="18"/>
                <w:lang w:val="en-US" w:eastAsia="zh-CN" w:bidi="ar"/>
              </w:rPr>
            </w:pPr>
            <w:r>
              <w:rPr>
                <w:rStyle w:val="6"/>
                <w:rFonts w:hint="eastAsia" w:ascii="宋体" w:hAnsi="宋体" w:eastAsia="宋体" w:cs="宋体"/>
                <w:b/>
                <w:bCs/>
                <w:i w:val="0"/>
                <w:color w:val="000000"/>
                <w:sz w:val="18"/>
                <w:szCs w:val="18"/>
                <w:lang w:val="en-US" w:eastAsia="zh-CN" w:bidi="ar"/>
              </w:rPr>
              <w:t>说明：1.加注“·”号的技术指标为重要指标</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Style w:val="6"/>
                <w:rFonts w:hint="eastAsia" w:ascii="宋体" w:hAnsi="宋体" w:eastAsia="宋体" w:cs="宋体"/>
                <w:b/>
                <w:bCs/>
                <w:i w:val="0"/>
                <w:color w:val="000000"/>
                <w:sz w:val="18"/>
                <w:szCs w:val="18"/>
                <w:lang w:val="en-US" w:eastAsia="zh-CN" w:bidi="ar"/>
              </w:rPr>
              <w:t xml:space="preserve">      </w:t>
            </w:r>
            <w:r>
              <w:rPr>
                <w:rStyle w:val="6"/>
                <w:rFonts w:hint="eastAsia" w:ascii="宋体" w:hAnsi="宋体" w:cs="宋体"/>
                <w:b/>
                <w:bCs/>
                <w:i w:val="0"/>
                <w:color w:val="000000"/>
                <w:sz w:val="18"/>
                <w:szCs w:val="18"/>
                <w:lang w:val="en-US" w:eastAsia="zh-CN" w:bidi="ar"/>
              </w:rPr>
              <w:t>2</w:t>
            </w:r>
            <w:r>
              <w:rPr>
                <w:rStyle w:val="6"/>
                <w:rFonts w:hint="eastAsia" w:ascii="宋体" w:hAnsi="宋体" w:eastAsia="宋体" w:cs="宋体"/>
                <w:b/>
                <w:bCs/>
                <w:i w:val="0"/>
                <w:color w:val="000000"/>
                <w:sz w:val="18"/>
                <w:szCs w:val="18"/>
                <w:lang w:val="en-US" w:eastAsia="zh-CN" w:bidi="ar"/>
              </w:rPr>
              <w:t>.加注“·”号的技术指标均需投标企业提供证明材料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E2369"/>
    <w:rsid w:val="078E2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pPr>
      <w:spacing w:line="360" w:lineRule="auto"/>
      <w:jc w:val="left"/>
    </w:pPr>
    <w:rPr>
      <w:rFonts w:eastAsia="黑体" w:asciiTheme="minorEastAsia" w:hAnsiTheme="minorEastAsia"/>
      <w:sz w:val="32"/>
      <w:szCs w:val="21"/>
    </w:rPr>
  </w:style>
  <w:style w:type="character" w:customStyle="1" w:styleId="6">
    <w:name w:val="font3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2023-07-20T06:40:00Z</dcterms:created>
  <dc:creator>zc</dc:creator>
  <cp:lastModifiedBy>zc</cp:lastModifiedBy>
  <dcterms:modified xsi:type="dcterms:W3CDTF">2023-07-20T06:41:14Z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