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60" w:lineRule="exact"/>
        <w:jc w:val="center"/>
        <w:outlineLvl w:val="0"/>
        <w:rPr>
          <w:rFonts w:hint="eastAsia" w:ascii="宋体" w:hAnsi="宋体" w:eastAsia="宋体" w:cs="宋体"/>
          <w:b/>
          <w:bCs/>
          <w:snapToGrid w:val="0"/>
          <w:sz w:val="28"/>
          <w:szCs w:val="28"/>
          <w:lang w:val="zh-CN"/>
        </w:rPr>
      </w:pPr>
      <w:bookmarkStart w:id="0" w:name="_Toc28299"/>
      <w:bookmarkStart w:id="1" w:name="_Toc121473167"/>
      <w:bookmarkStart w:id="2" w:name="_Toc128150571"/>
      <w:bookmarkStart w:id="3" w:name="_Toc24343"/>
      <w:bookmarkStart w:id="4" w:name="_Toc23828"/>
      <w:bookmarkStart w:id="5" w:name="_Toc128772336"/>
      <w:bookmarkStart w:id="6" w:name="_Toc21632"/>
      <w:bookmarkStart w:id="7" w:name="_Toc113349538"/>
      <w:bookmarkStart w:id="8" w:name="_Toc112317781"/>
      <w:bookmarkStart w:id="9" w:name="_Toc22527"/>
      <w:bookmarkStart w:id="10" w:name="_Toc130887811"/>
      <w:bookmarkStart w:id="11" w:name="_Toc112768491"/>
      <w:bookmarkStart w:id="12" w:name="_Toc128150764"/>
      <w:bookmarkStart w:id="13" w:name="_Toc585"/>
      <w:bookmarkStart w:id="14" w:name="_Toc28576"/>
      <w:bookmarkStart w:id="15" w:name="_Toc25099"/>
      <w:bookmarkStart w:id="16" w:name="_Toc132399046"/>
      <w:r>
        <w:rPr>
          <w:rFonts w:hint="eastAsia" w:eastAsia="方正小标宋简体"/>
          <w:kern w:val="0"/>
          <w:sz w:val="44"/>
          <w:szCs w:val="44"/>
        </w:rPr>
        <w:t>第六章 采购项目商务和技术要求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tbl>
      <w:tblPr>
        <w:tblStyle w:val="4"/>
        <w:tblW w:w="932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75"/>
        <w:gridCol w:w="1185"/>
        <w:gridCol w:w="6716"/>
        <w:gridCol w:w="7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序号</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需求名称</w:t>
            </w:r>
          </w:p>
        </w:tc>
        <w:tc>
          <w:tcPr>
            <w:tcW w:w="6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技术参数和需求内容</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06"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1</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总体要求</w:t>
            </w:r>
          </w:p>
        </w:tc>
        <w:tc>
          <w:tcPr>
            <w:tcW w:w="6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1.医院建设发展考核评估支撑条件建设分析模型开发，包括基础数据管理、考核方案管理、指标测算管理、DRG指标测算、结果汇总发布、公共字典管理模块、公共管理模块等功能模块等。实现从数据采集—考核数据计算—考核结果展示的考评全流程。</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 xml:space="preserve">2.协助完成软件著作权申请。 </w:t>
            </w:r>
          </w:p>
        </w:tc>
        <w:tc>
          <w:tcPr>
            <w:tcW w:w="75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sz w:val="21"/>
                <w:szCs w:val="21"/>
                <w:highlight w:val="none"/>
                <w:u w:val="none"/>
                <w:lang w:val="en-US" w:eastAsia="zh-CN"/>
              </w:rPr>
              <w:t>本项为实质性响应条款，不接受负偏离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其他符合性条款</w:t>
            </w:r>
          </w:p>
        </w:tc>
        <w:tc>
          <w:tcPr>
            <w:tcW w:w="6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系统支持国产自主研发的关系型数据库。</w:t>
            </w:r>
          </w:p>
        </w:tc>
        <w:tc>
          <w:tcPr>
            <w:tcW w:w="750"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0" w:hRule="atLeast"/>
        </w:trPr>
        <w:tc>
          <w:tcPr>
            <w:tcW w:w="67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3</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项目经理</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具备资质</w:t>
            </w:r>
          </w:p>
        </w:tc>
        <w:tc>
          <w:tcPr>
            <w:tcW w:w="671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b/>
                <w:bCs/>
                <w:i w:val="0"/>
                <w:color w:val="000000"/>
                <w:kern w:val="0"/>
                <w:sz w:val="21"/>
                <w:szCs w:val="21"/>
                <w:u w:val="none"/>
                <w:lang w:val="en-US" w:eastAsia="zh-CN" w:bidi="ar"/>
              </w:rPr>
              <w:t>•1.具有管理大型项目【金额为50万（含）以上项目】开发的相关经历。</w:t>
            </w:r>
            <w:r>
              <w:rPr>
                <w:rFonts w:hint="eastAsia" w:asciiTheme="minorEastAsia" w:hAnsiTheme="minorEastAsia" w:eastAsiaTheme="minorEastAsia" w:cstheme="minorEastAsia"/>
                <w:b/>
                <w:bCs/>
                <w:i w:val="0"/>
                <w:color w:val="000000"/>
                <w:kern w:val="0"/>
                <w:sz w:val="21"/>
                <w:szCs w:val="21"/>
                <w:u w:val="none"/>
                <w:lang w:val="en-US" w:eastAsia="zh-CN" w:bidi="ar"/>
              </w:rPr>
              <w:br w:type="textWrapping"/>
            </w:r>
            <w:r>
              <w:rPr>
                <w:rFonts w:hint="eastAsia" w:asciiTheme="minorEastAsia" w:hAnsiTheme="minorEastAsia" w:eastAsiaTheme="minorEastAsia" w:cstheme="minorEastAsia"/>
                <w:b/>
                <w:bCs/>
                <w:i w:val="0"/>
                <w:color w:val="000000"/>
                <w:kern w:val="0"/>
                <w:sz w:val="21"/>
                <w:szCs w:val="21"/>
                <w:u w:val="none"/>
                <w:lang w:val="en-US" w:eastAsia="zh-CN" w:bidi="ar"/>
              </w:rPr>
              <w:t>•2.具有医院信息化项目建设经验5年以上。</w:t>
            </w:r>
          </w:p>
        </w:tc>
        <w:tc>
          <w:tcPr>
            <w:tcW w:w="7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4</w:t>
            </w:r>
          </w:p>
        </w:tc>
        <w:tc>
          <w:tcPr>
            <w:tcW w:w="118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团队其他人员具备资质</w:t>
            </w:r>
          </w:p>
        </w:tc>
        <w:tc>
          <w:tcPr>
            <w:tcW w:w="6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numPr>
                <w:ilvl w:val="0"/>
                <w:numId w:val="1"/>
              </w:numPr>
              <w:suppressLineNumbers w:val="0"/>
              <w:jc w:val="left"/>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参与本项目开发的软件工程师从业经验需大于2年；</w:t>
            </w:r>
          </w:p>
          <w:p>
            <w:pPr>
              <w:keepNext w:val="0"/>
              <w:keepLines w:val="0"/>
              <w:widowControl/>
              <w:numPr>
                <w:ilvl w:val="0"/>
                <w:numId w:val="1"/>
              </w:numPr>
              <w:suppressLineNumbers w:val="0"/>
              <w:jc w:val="lef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且不少于3名。</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7"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heme="minorEastAsia" w:hAnsiTheme="minorEastAsia" w:eastAsiaTheme="minorEastAsia" w:cstheme="minorEastAsia"/>
                <w:b/>
                <w:bCs/>
                <w:i w:val="0"/>
                <w:color w:val="000000"/>
                <w:kern w:val="0"/>
                <w:sz w:val="21"/>
                <w:szCs w:val="21"/>
                <w:u w:val="none"/>
                <w:lang w:val="en-US" w:eastAsia="zh-CN" w:bidi="ar"/>
              </w:rPr>
            </w:pPr>
            <w:r>
              <w:rPr>
                <w:rFonts w:hint="eastAsia" w:asciiTheme="minorEastAsia" w:hAnsiTheme="minorEastAsia" w:eastAsiaTheme="minorEastAsia" w:cstheme="minorEastAsia"/>
                <w:b/>
                <w:bCs/>
                <w:i w:val="0"/>
                <w:color w:val="000000"/>
                <w:kern w:val="0"/>
                <w:sz w:val="21"/>
                <w:szCs w:val="21"/>
                <w:u w:val="none"/>
                <w:lang w:val="en-US" w:eastAsia="zh-CN" w:bidi="ar"/>
              </w:rPr>
              <w:t>·5</w:t>
            </w:r>
          </w:p>
        </w:tc>
        <w:tc>
          <w:tcPr>
            <w:tcW w:w="118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color w:val="000000"/>
                <w:kern w:val="0"/>
                <w:sz w:val="21"/>
                <w:szCs w:val="21"/>
                <w:u w:val="none"/>
                <w:lang w:val="en-US" w:eastAsia="zh-CN" w:bidi="ar"/>
              </w:rPr>
            </w:pPr>
            <w:r>
              <w:rPr>
                <w:rFonts w:hint="eastAsia" w:asciiTheme="minorEastAsia" w:hAnsiTheme="minorEastAsia" w:eastAsiaTheme="minorEastAsia" w:cstheme="minorEastAsia"/>
                <w:b/>
                <w:bCs/>
                <w:i w:val="0"/>
                <w:color w:val="000000"/>
                <w:kern w:val="0"/>
                <w:sz w:val="21"/>
                <w:szCs w:val="21"/>
                <w:u w:val="none"/>
                <w:lang w:val="en-US" w:eastAsia="zh-CN" w:bidi="ar"/>
              </w:rPr>
              <w:t>其他要求</w:t>
            </w:r>
          </w:p>
        </w:tc>
        <w:tc>
          <w:tcPr>
            <w:tcW w:w="6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numPr>
                <w:ilvl w:val="0"/>
                <w:numId w:val="0"/>
              </w:numPr>
              <w:suppressLineNumbers w:val="0"/>
              <w:jc w:val="left"/>
              <w:textAlignment w:val="center"/>
              <w:rPr>
                <w:rFonts w:hint="eastAsia" w:asciiTheme="minorEastAsia" w:hAnsiTheme="minorEastAsia" w:eastAsiaTheme="minorEastAsia" w:cstheme="minorEastAsia"/>
                <w:b/>
                <w:bCs/>
                <w:i w:val="0"/>
                <w:color w:val="000000"/>
                <w:kern w:val="0"/>
                <w:sz w:val="21"/>
                <w:szCs w:val="21"/>
                <w:u w:val="none"/>
                <w:lang w:val="en-US" w:eastAsia="zh-CN" w:bidi="ar"/>
              </w:rPr>
            </w:pPr>
            <w:r>
              <w:rPr>
                <w:rFonts w:hint="eastAsia" w:asciiTheme="minorEastAsia" w:hAnsiTheme="minorEastAsia" w:eastAsiaTheme="minorEastAsia" w:cstheme="minorEastAsia"/>
                <w:b/>
                <w:bCs/>
                <w:i w:val="0"/>
                <w:color w:val="000000"/>
                <w:kern w:val="0"/>
                <w:sz w:val="21"/>
                <w:szCs w:val="21"/>
                <w:highlight w:val="none"/>
                <w:u w:val="none"/>
                <w:lang w:val="en-US" w:eastAsia="zh-CN" w:bidi="ar"/>
              </w:rPr>
              <w:t>投标人应具备军队HIS数据对接经验，提供近五年内，基于军队医院信息系统进行数据资源开发利用项目的证明材料（同类项目有效合同业绩）</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18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6</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软件详细功能要求</w:t>
            </w:r>
          </w:p>
        </w:tc>
        <w:tc>
          <w:tcPr>
            <w:tcW w:w="6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1）基础数据管理模块，包括构建综合考核相关原始数据存储数据库，提供医院业务系统和填报系统数据抽取、数据导入工具，设计评价指标主题数据库，实现与DRG分组系统等业务系统的交互。</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 xml:space="preserve">   a)抽取各医院HIS数据，并支持增量数据抽取（包含个别数据修正）。</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 xml:space="preserve">   b)设计评价指标主题数据库（ODS主题表），支持数据导入。</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 xml:space="preserve">   c)数据导入时可显示概要（数据条数等）。</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 xml:space="preserve">   d)支持部分数据更新。</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2）考核方案管理</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 xml:space="preserve">   a)支持自定义考核周期、考核对象。</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 xml:space="preserve">   b)支持指标内容配置及指标元数据管理。</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 xml:space="preserve">   c)支持指标权重设置及指标积分设置。</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3）指标测算管理</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 xml:space="preserve">   a)考核指标基础数据及结果计算</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 xml:space="preserve">   b)考核指标积分计算</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 xml:space="preserve">   c)考核体系积分汇总</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4）DRG指标测算</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a)具有支持多种诊断编码及手术编码的DRG分组功能。</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b)自动测算DRG相关指标结果，CMI、时间消耗指数、费用消耗指数等指标。</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5)考核结果发布及图形展示</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 xml:space="preserve">   不同层级用户报表展示、分析报告发布、结果归档等，管理员用户可提交上传综合考核测算结果，各级用户可根据权限层级浏览所在单位的考核分析结果，具有导出功能。</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6）公共字典管理模块，包括标准字典维护、字典匹配对照，提供字典上传、模糊匹配、审核提交、结果导出等功能。</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7）公共管理模块包含用户管理、权限管理、数据备份、日志管理等。</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sz w:val="21"/>
                <w:szCs w:val="21"/>
                <w:highlight w:val="none"/>
                <w:u w:val="none"/>
                <w:lang w:val="en-US" w:eastAsia="zh-CN"/>
              </w:rPr>
              <w:t>本项为实质性响应条款，不接受负偏离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5" w:hRule="atLeast"/>
        </w:trPr>
        <w:tc>
          <w:tcPr>
            <w:tcW w:w="932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1"/>
                <w:szCs w:val="21"/>
                <w:u w:val="none"/>
              </w:rPr>
            </w:pPr>
            <w:r>
              <w:rPr>
                <w:rFonts w:hint="eastAsia" w:ascii="宋体" w:hAnsi="宋体" w:eastAsia="宋体" w:cs="宋体"/>
                <w:b/>
                <w:bCs/>
                <w:i w:val="0"/>
                <w:color w:val="000000"/>
                <w:sz w:val="24"/>
                <w:szCs w:val="24"/>
                <w:u w:val="none"/>
              </w:rPr>
              <w:t>商务</w:t>
            </w:r>
            <w:r>
              <w:rPr>
                <w:rFonts w:hint="eastAsia" w:ascii="宋体" w:hAnsi="宋体" w:eastAsia="宋体" w:cs="宋体"/>
                <w:b/>
                <w:bCs/>
                <w:i w:val="0"/>
                <w:color w:val="000000"/>
                <w:sz w:val="24"/>
                <w:szCs w:val="24"/>
                <w:u w:val="none"/>
                <w:lang w:eastAsia="zh-CN"/>
              </w:rPr>
              <w:t>条款</w:t>
            </w:r>
            <w:r>
              <w:rPr>
                <w:rFonts w:hint="eastAsia" w:ascii="宋体" w:hAnsi="宋体" w:eastAsia="宋体" w:cs="宋体"/>
                <w:b/>
                <w:bCs/>
                <w:i w:val="0"/>
                <w:color w:val="000000"/>
                <w:sz w:val="24"/>
                <w:szCs w:val="24"/>
                <w:u w:val="none"/>
              </w:rPr>
              <w:t>(均为实质性响应条款</w:t>
            </w:r>
            <w:r>
              <w:rPr>
                <w:rFonts w:hint="eastAsia" w:ascii="宋体" w:hAnsi="宋体" w:eastAsia="宋体" w:cs="宋体"/>
                <w:b/>
                <w:bCs/>
                <w:i w:val="0"/>
                <w:color w:val="000000"/>
                <w:sz w:val="24"/>
                <w:szCs w:val="24"/>
                <w:u w:val="none"/>
                <w:lang w:eastAsia="zh-CN"/>
              </w:rPr>
              <w:t>，不接受负偏离</w:t>
            </w:r>
            <w:r>
              <w:rPr>
                <w:rFonts w:hint="eastAsia" w:ascii="宋体" w:hAnsi="宋体" w:eastAsia="宋体" w:cs="宋体"/>
                <w:b/>
                <w:bCs/>
                <w:i w:val="0"/>
                <w:color w:val="000000"/>
                <w:sz w:val="24"/>
                <w:szCs w:val="24"/>
                <w:u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53"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strike w:val="0"/>
                <w:dstrike w:val="0"/>
                <w:color w:val="000000"/>
                <w:kern w:val="2"/>
                <w:sz w:val="21"/>
                <w:szCs w:val="21"/>
                <w:u w:val="none"/>
                <w:lang w:val="en-US" w:eastAsia="zh-CN" w:bidi="ar-SA"/>
              </w:rPr>
            </w:pPr>
            <w:r>
              <w:rPr>
                <w:rFonts w:hint="eastAsia" w:asciiTheme="minorEastAsia" w:hAnsiTheme="minorEastAsia" w:eastAsiaTheme="minorEastAsia" w:cstheme="minorEastAsia"/>
                <w:i w:val="0"/>
                <w:strike w:val="0"/>
                <w:dstrike w:val="0"/>
                <w:color w:val="000000"/>
                <w:kern w:val="0"/>
                <w:sz w:val="21"/>
                <w:szCs w:val="21"/>
                <w:u w:val="none"/>
                <w:lang w:val="en-US" w:eastAsia="zh-CN" w:bidi="ar"/>
              </w:rPr>
              <w:t>7</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strike w:val="0"/>
                <w:dstrike w:val="0"/>
                <w:color w:val="000000"/>
                <w:kern w:val="2"/>
                <w:sz w:val="21"/>
                <w:szCs w:val="21"/>
                <w:u w:val="none"/>
                <w:lang w:val="en-US" w:eastAsia="zh-CN" w:bidi="ar-SA"/>
              </w:rPr>
            </w:pPr>
            <w:r>
              <w:rPr>
                <w:rFonts w:hint="eastAsia" w:asciiTheme="minorEastAsia" w:hAnsiTheme="minorEastAsia" w:eastAsiaTheme="minorEastAsia" w:cstheme="minorEastAsia"/>
                <w:i w:val="0"/>
                <w:strike w:val="0"/>
                <w:dstrike w:val="0"/>
                <w:color w:val="000000"/>
                <w:kern w:val="0"/>
                <w:sz w:val="21"/>
                <w:szCs w:val="21"/>
                <w:u w:val="none"/>
                <w:lang w:val="en-US" w:eastAsia="zh-CN" w:bidi="ar"/>
              </w:rPr>
              <w:t>服务方案</w:t>
            </w:r>
          </w:p>
        </w:tc>
        <w:tc>
          <w:tcPr>
            <w:tcW w:w="6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strike w:val="0"/>
                <w:dstrike w:val="0"/>
                <w:color w:val="000000"/>
                <w:kern w:val="2"/>
                <w:sz w:val="21"/>
                <w:szCs w:val="21"/>
                <w:u w:val="none"/>
                <w:lang w:val="en-US" w:eastAsia="zh-CN" w:bidi="ar-SA"/>
              </w:rPr>
            </w:pPr>
            <w:r>
              <w:rPr>
                <w:rFonts w:hint="eastAsia" w:asciiTheme="minorEastAsia" w:hAnsiTheme="minorEastAsia" w:eastAsiaTheme="minorEastAsia" w:cstheme="minorEastAsia"/>
                <w:b/>
                <w:bCs/>
                <w:i w:val="0"/>
                <w:strike w:val="0"/>
                <w:dstrike w:val="0"/>
                <w:color w:val="000000"/>
                <w:kern w:val="0"/>
                <w:sz w:val="21"/>
                <w:szCs w:val="21"/>
                <w:u w:val="none"/>
                <w:lang w:val="en-US" w:eastAsia="zh-CN" w:bidi="ar"/>
              </w:rPr>
              <w:t>•1.提供完善的实施服务方案，包括实施计划、人员组织保障、人员培训、项目风险管理、售后服务保障等。</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kern w:val="2"/>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53"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8</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质量控制</w:t>
            </w:r>
          </w:p>
        </w:tc>
        <w:tc>
          <w:tcPr>
            <w:tcW w:w="6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1.软件系统安全性和数据的采集、传输、处理、存储、交换、使用和销毁等过程符合GJB2824-1997《军用数据安全要求》和GJB5612-2006《军队计算机信息系统安全保密防护要求及检测评估方法》的有关要求。</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2.所有甲方提供的数据和此项工作中形成的任何数据均须限定在甲方指定范围内处理。</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3.乙方须签订保密协议。</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承诺即可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53"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9</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验收考核办法</w:t>
            </w:r>
          </w:p>
        </w:tc>
        <w:tc>
          <w:tcPr>
            <w:tcW w:w="6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1.软件构架</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系统主体采用B/S方式来完成数据的查询、录入和管理功能。</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软件架构要求具备开放性，提供完整规范的开发接口，能够满足主流平台和跨平台快速应用开发的需求。</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2.软件平台</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1）服务端应支持主流操作系统；</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2）WEB服务器采用Tomcat 6.0及以上版本；</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3）系统应兼容主流数据库；</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4）支持主流浏览器；</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5）系统依托专用网络运行；</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3.软件功能及性能</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1）客户端数据查询检索响应时间小于3秒；</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2）实现各个医院原始HIS基础数据抽取功能；</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3）实现考核参数配置功能；</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4）实现绩效指标测算功能；</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5）能够支持多种方式查询，查询结果支持多种格式导出方式；</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6）能够针对数据元进行多维度的分类，按不同分类可快速完成数据归集。</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4.基础支撑设计</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提供菜单管理、权限管理、角色管理、用户管理等基础支持条件，可提供统一认证接口。</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5.功能模块流程设计</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功能模块要齐全完整，模块划分要科学、流程设计要合理，要涵盖本系统业务功能的各项要求。</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6.项目由甲方组织验收，乙方按照相关要求配合提供材料，乙方承担相关费用。</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heme="minorEastAsia" w:hAnsiTheme="minorEastAsia" w:eastAsiaTheme="minorEastAsia" w:cstheme="minorEastAsia"/>
                <w:i w:val="0"/>
                <w:color w:val="000000"/>
                <w:sz w:val="21"/>
                <w:szCs w:val="21"/>
                <w:u w:val="none"/>
                <w:lang w:val="en-US"/>
              </w:rPr>
            </w:pPr>
            <w:r>
              <w:rPr>
                <w:rFonts w:hint="eastAsia" w:asciiTheme="minorEastAsia" w:hAnsiTheme="minorEastAsia" w:eastAsiaTheme="minorEastAsia" w:cstheme="minorEastAsia"/>
                <w:i w:val="0"/>
                <w:color w:val="000000"/>
                <w:kern w:val="0"/>
                <w:sz w:val="21"/>
                <w:szCs w:val="21"/>
                <w:u w:val="none"/>
                <w:lang w:val="en-US" w:eastAsia="zh-CN" w:bidi="ar"/>
              </w:rPr>
              <w:t>10</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交货期及</w:t>
            </w:r>
            <w:r>
              <w:rPr>
                <w:rFonts w:hint="eastAsia" w:asciiTheme="minorEastAsia" w:hAnsiTheme="minorEastAsia" w:eastAsiaTheme="minorEastAsia" w:cstheme="minorEastAsia"/>
                <w:i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color w:val="000000"/>
                <w:kern w:val="0"/>
                <w:sz w:val="21"/>
                <w:szCs w:val="21"/>
                <w:u w:val="none"/>
                <w:lang w:val="en-US" w:eastAsia="zh-CN" w:bidi="ar"/>
              </w:rPr>
              <w:t>售后条款</w:t>
            </w:r>
          </w:p>
        </w:tc>
        <w:tc>
          <w:tcPr>
            <w:tcW w:w="6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lang w:val="en-US" w:eastAsia="zh-CN"/>
              </w:rPr>
            </w:pPr>
            <w:r>
              <w:rPr>
                <w:rFonts w:hint="eastAsia"/>
                <w:lang w:val="en-US" w:eastAsia="zh-CN"/>
              </w:rPr>
              <w:t>1.交货期为签订合同60日内。</w:t>
            </w:r>
            <w:r>
              <w:rPr>
                <w:rFonts w:hint="eastAsia"/>
                <w:lang w:val="en-US" w:eastAsia="zh-CN"/>
              </w:rPr>
              <w:br w:type="textWrapping"/>
            </w:r>
            <w:r>
              <w:rPr>
                <w:rFonts w:hint="eastAsia"/>
                <w:lang w:val="en-US" w:eastAsia="zh-CN"/>
              </w:rPr>
              <w:t>2.质保期≥3年；质保期内按维护手册要求提供定期维护保养服务；质保期内免费升级和软件维护；</w:t>
            </w:r>
            <w:r>
              <w:rPr>
                <w:rFonts w:hint="eastAsia"/>
                <w:lang w:val="en-US" w:eastAsia="zh-CN"/>
              </w:rPr>
              <w:br w:type="textWrapping"/>
            </w:r>
            <w:r>
              <w:rPr>
                <w:rFonts w:hint="eastAsia"/>
                <w:lang w:val="en-US" w:eastAsia="zh-CN"/>
              </w:rPr>
              <w:t>3.每年3次用户单位现场巡检；</w:t>
            </w:r>
            <w:r>
              <w:rPr>
                <w:rFonts w:hint="eastAsia"/>
                <w:lang w:val="en-US" w:eastAsia="zh-CN"/>
              </w:rPr>
              <w:br w:type="textWrapping"/>
            </w:r>
            <w:r>
              <w:rPr>
                <w:rFonts w:hint="eastAsia"/>
                <w:lang w:val="en-US" w:eastAsia="zh-CN"/>
              </w:rPr>
              <w:t>4.维修响应时间：</w:t>
            </w:r>
            <w:r>
              <w:rPr>
                <w:rFonts w:hint="eastAsia"/>
                <w:lang w:val="en-US" w:eastAsia="zh-CN"/>
              </w:rPr>
              <w:br w:type="textWrapping"/>
            </w:r>
            <w:r>
              <w:rPr>
                <w:rFonts w:hint="eastAsia"/>
                <w:lang w:val="en-US" w:eastAsia="zh-CN"/>
              </w:rPr>
              <w:t xml:space="preserve">  维修到达现场时间≤ 4小时（京内）。</w:t>
            </w:r>
            <w:r>
              <w:rPr>
                <w:rFonts w:hint="eastAsia"/>
                <w:lang w:val="en-US" w:eastAsia="zh-CN"/>
              </w:rPr>
              <w:br w:type="textWrapping"/>
            </w:r>
            <w:r>
              <w:rPr>
                <w:rFonts w:hint="eastAsia"/>
                <w:lang w:val="en-US" w:eastAsia="zh-CN"/>
              </w:rPr>
              <w:t xml:space="preserve">  维修到达现场时间≤24小时（京外）。</w:t>
            </w:r>
            <w:r>
              <w:rPr>
                <w:rFonts w:hint="eastAsia"/>
                <w:lang w:val="en-US" w:eastAsia="zh-CN"/>
              </w:rPr>
              <w:br w:type="textWrapping"/>
            </w:r>
            <w:r>
              <w:rPr>
                <w:rFonts w:hint="eastAsia"/>
                <w:lang w:val="en-US" w:eastAsia="zh-CN"/>
              </w:rPr>
              <w:t xml:space="preserve">  故障响应时间≤2 小时。</w:t>
            </w:r>
            <w:r>
              <w:rPr>
                <w:rFonts w:hint="eastAsia"/>
                <w:lang w:val="en-US" w:eastAsia="zh-CN"/>
              </w:rPr>
              <w:br w:type="textWrapping"/>
            </w:r>
            <w:r>
              <w:rPr>
                <w:rFonts w:hint="eastAsia"/>
                <w:lang w:val="en-US" w:eastAsia="zh-CN"/>
              </w:rPr>
              <w:t xml:space="preserve">  能够提供远程技术指导，如无法解决疑问或问题，需上门服务。</w:t>
            </w:r>
          </w:p>
          <w:p>
            <w:pPr>
              <w:pStyle w:val="2"/>
              <w:rPr>
                <w:rFonts w:hint="default" w:eastAsia="黑体"/>
                <w:lang w:val="en-US" w:eastAsia="zh-CN"/>
              </w:rPr>
            </w:pPr>
            <w:r>
              <w:rPr>
                <w:rFonts w:hint="eastAsia" w:ascii="Times New Roman" w:hAnsi="Times New Roman" w:eastAsia="宋体" w:cs="Times New Roman"/>
                <w:kern w:val="2"/>
                <w:sz w:val="21"/>
                <w:szCs w:val="24"/>
                <w:lang w:val="en-US" w:eastAsia="zh-CN" w:bidi="ar-SA"/>
              </w:rPr>
              <w:t>5.付款方式：</w:t>
            </w:r>
            <w:r>
              <w:rPr>
                <w:rFonts w:hint="eastAsia" w:ascii="Times New Roman" w:eastAsia="宋体" w:cs="Times New Roman"/>
                <w:kern w:val="2"/>
                <w:sz w:val="21"/>
                <w:szCs w:val="24"/>
                <w:lang w:val="en-US" w:eastAsia="zh-CN" w:bidi="ar-SA"/>
              </w:rPr>
              <w:t>服务完成验收后付95%，质保期满后付质量保证金5%。</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5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heme="minorEastAsia" w:hAnsiTheme="minorEastAsia" w:eastAsiaTheme="minorEastAsia" w:cstheme="minorEastAsia"/>
                <w:i w:val="0"/>
                <w:color w:val="000000"/>
                <w:sz w:val="21"/>
                <w:szCs w:val="21"/>
                <w:u w:val="none"/>
                <w:lang w:val="en-US"/>
              </w:rPr>
            </w:pPr>
            <w:r>
              <w:rPr>
                <w:rFonts w:hint="eastAsia" w:asciiTheme="minorEastAsia" w:hAnsiTheme="minorEastAsia" w:eastAsiaTheme="minorEastAsia" w:cstheme="minorEastAsia"/>
                <w:i w:val="0"/>
                <w:color w:val="000000"/>
                <w:kern w:val="0"/>
                <w:sz w:val="21"/>
                <w:szCs w:val="21"/>
                <w:u w:val="none"/>
                <w:lang w:val="en-US" w:eastAsia="zh-CN" w:bidi="ar"/>
              </w:rPr>
              <w:t>11</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highlight w:val="none"/>
                <w:u w:val="none"/>
              </w:rPr>
            </w:pPr>
            <w:r>
              <w:rPr>
                <w:rFonts w:hint="eastAsia" w:asciiTheme="minorEastAsia" w:hAnsiTheme="minorEastAsia" w:eastAsiaTheme="minorEastAsia" w:cstheme="minorEastAsia"/>
                <w:i w:val="0"/>
                <w:color w:val="000000"/>
                <w:kern w:val="0"/>
                <w:sz w:val="21"/>
                <w:szCs w:val="21"/>
                <w:highlight w:val="none"/>
                <w:u w:val="none"/>
                <w:lang w:val="en-US" w:eastAsia="zh-CN" w:bidi="ar"/>
              </w:rPr>
              <w:t>商务要求</w:t>
            </w:r>
          </w:p>
        </w:tc>
        <w:tc>
          <w:tcPr>
            <w:tcW w:w="6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highlight w:val="none"/>
                <w:u w:val="none"/>
              </w:rPr>
            </w:pPr>
            <w:r>
              <w:rPr>
                <w:rFonts w:hint="eastAsia" w:asciiTheme="minorEastAsia" w:hAnsiTheme="minorEastAsia" w:eastAsiaTheme="minorEastAsia" w:cstheme="minorEastAsia"/>
                <w:i w:val="0"/>
                <w:color w:val="000000"/>
                <w:kern w:val="0"/>
                <w:sz w:val="21"/>
                <w:szCs w:val="21"/>
                <w:highlight w:val="none"/>
                <w:u w:val="none"/>
                <w:lang w:val="en-US" w:eastAsia="zh-CN" w:bidi="ar"/>
              </w:rPr>
              <w:t>投标人应保证需求方在使用中标货物时，不受第三方侵权指控，同时，投标人不得向第三方透露参与投标的所有资料与技术信息。</w:t>
            </w:r>
          </w:p>
        </w:tc>
        <w:tc>
          <w:tcPr>
            <w:tcW w:w="75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932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320" w:lineRule="exact"/>
              <w:jc w:val="left"/>
              <w:textAlignment w:val="center"/>
              <w:rPr>
                <w:rFonts w:hint="eastAsia" w:ascii="宋体" w:hAnsi="宋体" w:eastAsia="宋体" w:cs="宋体"/>
                <w:b w:val="0"/>
                <w:bCs w:val="0"/>
                <w:sz w:val="21"/>
                <w:szCs w:val="21"/>
                <w:lang w:val="en-US" w:eastAsia="zh-CN"/>
              </w:rPr>
            </w:pPr>
            <w:r>
              <w:rPr>
                <w:rFonts w:hint="eastAsia"/>
                <w:sz w:val="21"/>
                <w:szCs w:val="21"/>
                <w:lang w:val="en-US" w:eastAsia="zh-CN"/>
              </w:rPr>
              <w:t>备注：</w:t>
            </w:r>
            <w:r>
              <w:rPr>
                <w:rFonts w:hint="eastAsia" w:asciiTheme="majorEastAsia" w:hAnsiTheme="majorEastAsia" w:eastAsiaTheme="majorEastAsia" w:cstheme="majorEastAsia"/>
                <w:sz w:val="21"/>
                <w:szCs w:val="21"/>
                <w:lang w:val="en-US" w:eastAsia="zh-CN"/>
              </w:rPr>
              <w:t>1</w:t>
            </w:r>
            <w:r>
              <w:rPr>
                <w:rFonts w:hint="eastAsia"/>
                <w:sz w:val="21"/>
                <w:szCs w:val="21"/>
                <w:lang w:val="en-US" w:eastAsia="zh-CN"/>
              </w:rPr>
              <w:t>.</w:t>
            </w:r>
            <w:r>
              <w:rPr>
                <w:rFonts w:hint="eastAsia" w:ascii="宋体" w:hAnsi="宋体" w:eastAsia="宋体" w:cs="宋体"/>
                <w:b w:val="0"/>
                <w:bCs w:val="0"/>
                <w:sz w:val="21"/>
                <w:szCs w:val="21"/>
                <w:lang w:val="en-US" w:eastAsia="zh-CN"/>
              </w:rPr>
              <w:t>加注“·”号的技术指标为重要指标。</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479" w:leftChars="228" w:firstLine="0" w:firstLineChars="0"/>
              <w:jc w:val="left"/>
              <w:textAlignment w:val="center"/>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w:t>
            </w:r>
            <w:r>
              <w:rPr>
                <w:rFonts w:hint="eastAsia" w:ascii="宋体" w:hAnsi="宋体" w:eastAsia="宋体" w:cs="宋体"/>
                <w:b w:val="0"/>
                <w:bCs w:val="0"/>
                <w:sz w:val="21"/>
                <w:szCs w:val="21"/>
                <w:lang w:val="en-US" w:eastAsia="zh-CN"/>
              </w:rPr>
              <w:t>.所有商务要求均为实质性响应条款，≥1项未达到</w:t>
            </w:r>
            <w:r>
              <w:rPr>
                <w:rFonts w:hint="eastAsia" w:ascii="宋体" w:hAnsi="宋体" w:cs="宋体"/>
                <w:b w:val="0"/>
                <w:bCs w:val="0"/>
                <w:sz w:val="21"/>
                <w:szCs w:val="21"/>
                <w:lang w:val="en-US" w:eastAsia="zh-CN"/>
              </w:rPr>
              <w:t>谈判</w:t>
            </w:r>
            <w:r>
              <w:rPr>
                <w:rFonts w:hint="eastAsia" w:ascii="宋体" w:hAnsi="宋体" w:eastAsia="宋体" w:cs="宋体"/>
                <w:b w:val="0"/>
                <w:bCs w:val="0"/>
                <w:sz w:val="21"/>
                <w:szCs w:val="21"/>
                <w:lang w:val="en-US" w:eastAsia="zh-CN"/>
              </w:rPr>
              <w:t>文件要求，即做废标处理。</w:t>
            </w:r>
            <w:r>
              <w:rPr>
                <w:rFonts w:hint="eastAsia" w:ascii="宋体" w:hAnsi="宋体" w:eastAsia="宋体" w:cs="宋体"/>
                <w:b w:val="0"/>
                <w:bCs w:val="0"/>
                <w:sz w:val="21"/>
                <w:szCs w:val="21"/>
                <w:lang w:val="en-US" w:eastAsia="zh-CN"/>
              </w:rPr>
              <w:br w:type="textWrapping"/>
            </w:r>
            <w:r>
              <w:rPr>
                <w:rFonts w:hint="eastAsia" w:ascii="宋体" w:hAnsi="宋体" w:cs="宋体"/>
                <w:b w:val="0"/>
                <w:bCs w:val="0"/>
                <w:sz w:val="21"/>
                <w:szCs w:val="21"/>
                <w:lang w:val="en-US" w:eastAsia="zh-CN"/>
              </w:rPr>
              <w:t>3</w:t>
            </w:r>
            <w:r>
              <w:rPr>
                <w:rFonts w:hint="eastAsia" w:ascii="宋体" w:hAnsi="宋体" w:eastAsia="宋体" w:cs="宋体"/>
                <w:b w:val="0"/>
                <w:bCs w:val="0"/>
                <w:sz w:val="21"/>
                <w:szCs w:val="21"/>
                <w:lang w:val="en-US" w:eastAsia="zh-CN"/>
              </w:rPr>
              <w:t>.加注“·”号的技术指标均需投标企业提供证明材料。</w:t>
            </w:r>
          </w:p>
          <w:p>
            <w:pPr>
              <w:ind w:firstLine="422" w:firstLineChars="200"/>
              <w:jc w:val="left"/>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b/>
                <w:bCs/>
                <w:color w:val="auto"/>
                <w:kern w:val="2"/>
                <w:sz w:val="21"/>
                <w:szCs w:val="21"/>
                <w:highlight w:val="none"/>
                <w:lang w:eastAsia="zh-CN"/>
              </w:rPr>
              <w:t>供应商须提供相关技术指标证明材料予以佐证（证明材料不限于资质证书、业绩案例、响应承诺，以及产品规格表、制造商官方网站发布的产品信息、说明书等或检测机构出具的检测报告等技术资料支持的产品彩页、技术白皮书、厂家出具的技术证明文件、实物照片、软件功能截图等）。</w:t>
            </w:r>
          </w:p>
        </w:tc>
      </w:tr>
    </w:tbl>
    <w:p>
      <w:bookmarkStart w:id="17" w:name="_GoBack"/>
      <w:bookmarkEnd w:id="1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3D33CB"/>
    <w:multiLevelType w:val="singleLevel"/>
    <w:tmpl w:val="EC3D33CB"/>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3031C2"/>
    <w:rsid w:val="113031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2023-08-03T01:29:00Z</dcterms:created>
  <dc:creator>why</dc:creator>
  <cp:lastModifiedBy>why</cp:lastModifiedBy>
  <dcterms:modified xsi:type="dcterms:W3CDTF">2023-08-03T01:30:19Z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