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jc w:val="center"/>
        <w:outlineLvl w:val="0"/>
        <w:rPr>
          <w:rFonts w:eastAsia="方正小标宋简体"/>
          <w:kern w:val="0"/>
          <w:sz w:val="44"/>
          <w:szCs w:val="44"/>
        </w:rPr>
      </w:pPr>
      <w:r>
        <w:rPr>
          <w:rFonts w:hint="eastAsia" w:eastAsia="方正小标宋简体"/>
          <w:kern w:val="0"/>
          <w:sz w:val="44"/>
          <w:szCs w:val="44"/>
        </w:rPr>
        <w:t>采购项目商务和技术要求</w:t>
      </w:r>
    </w:p>
    <w:tbl>
      <w:tblPr>
        <w:tblStyle w:val="6"/>
        <w:tblW w:w="9457" w:type="dxa"/>
        <w:tblInd w:w="0" w:type="dxa"/>
        <w:tblLayout w:type="fixed"/>
        <w:tblCellMar>
          <w:top w:w="0" w:type="dxa"/>
          <w:left w:w="108" w:type="dxa"/>
          <w:bottom w:w="0" w:type="dxa"/>
          <w:right w:w="108" w:type="dxa"/>
        </w:tblCellMar>
      </w:tblPr>
      <w:tblGrid>
        <w:gridCol w:w="746"/>
        <w:gridCol w:w="613"/>
        <w:gridCol w:w="1534"/>
        <w:gridCol w:w="5700"/>
        <w:gridCol w:w="864"/>
      </w:tblGrid>
      <w:tr>
        <w:tblPrEx>
          <w:tblLayout w:type="fixed"/>
          <w:tblCellMar>
            <w:top w:w="0" w:type="dxa"/>
            <w:left w:w="108" w:type="dxa"/>
            <w:bottom w:w="0" w:type="dxa"/>
            <w:right w:w="108" w:type="dxa"/>
          </w:tblCellMar>
        </w:tblPrEx>
        <w:trPr>
          <w:trHeight w:val="647" w:hRule="atLeast"/>
        </w:trPr>
        <w:tc>
          <w:tcPr>
            <w:tcW w:w="74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cs="宋体"/>
                <w:kern w:val="0"/>
                <w:sz w:val="24"/>
                <w:lang w:eastAsia="zh-CN"/>
              </w:rPr>
            </w:pPr>
            <w:bookmarkStart w:id="0" w:name="_Toc17994"/>
            <w:r>
              <w:rPr>
                <w:rFonts w:hint="eastAsia" w:ascii="黑体" w:hAnsi="黑体" w:eastAsia="黑体" w:cs="宋体"/>
                <w:kern w:val="0"/>
                <w:sz w:val="24"/>
                <w:lang w:eastAsia="zh-CN"/>
              </w:rPr>
              <w:t>类型</w:t>
            </w:r>
          </w:p>
        </w:tc>
        <w:tc>
          <w:tcPr>
            <w:tcW w:w="61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宋体" w:eastAsia="黑体" w:cs="黑体"/>
                <w:i w:val="0"/>
                <w:color w:val="000000"/>
                <w:kern w:val="0"/>
                <w:sz w:val="20"/>
                <w:szCs w:val="20"/>
                <w:u w:val="none"/>
                <w:lang w:val="en-US" w:eastAsia="zh-CN" w:bidi="ar"/>
              </w:rPr>
            </w:pPr>
            <w:r>
              <w:rPr>
                <w:rFonts w:hint="eastAsia" w:ascii="黑体" w:hAnsi="黑体" w:eastAsia="黑体" w:cs="宋体"/>
                <w:kern w:val="0"/>
                <w:sz w:val="24"/>
              </w:rPr>
              <w:t>序号</w:t>
            </w:r>
          </w:p>
        </w:tc>
        <w:tc>
          <w:tcPr>
            <w:tcW w:w="15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技术和性能参数名称</w:t>
            </w:r>
          </w:p>
        </w:tc>
        <w:tc>
          <w:tcPr>
            <w:tcW w:w="57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招标参数和性能要求</w:t>
            </w:r>
          </w:p>
        </w:tc>
        <w:tc>
          <w:tcPr>
            <w:tcW w:w="86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cs="宋体"/>
                <w:kern w:val="0"/>
                <w:sz w:val="24"/>
              </w:rPr>
            </w:pPr>
            <w:r>
              <w:rPr>
                <w:rFonts w:hint="eastAsia" w:ascii="黑体" w:hAnsi="黑体" w:eastAsia="黑体" w:cs="宋体"/>
                <w:kern w:val="0"/>
                <w:sz w:val="24"/>
              </w:rPr>
              <w:t>备注</w:t>
            </w:r>
          </w:p>
        </w:tc>
      </w:tr>
      <w:tr>
        <w:tblPrEx>
          <w:tblLayout w:type="fixed"/>
          <w:tblCellMar>
            <w:top w:w="0" w:type="dxa"/>
            <w:left w:w="108" w:type="dxa"/>
            <w:bottom w:w="0" w:type="dxa"/>
            <w:right w:w="108" w:type="dxa"/>
          </w:tblCellMar>
        </w:tblPrEx>
        <w:trPr>
          <w:trHeight w:val="1162" w:hRule="atLeast"/>
        </w:trPr>
        <w:tc>
          <w:tcPr>
            <w:tcW w:w="74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符合性要求</w:t>
            </w:r>
          </w:p>
        </w:tc>
        <w:tc>
          <w:tcPr>
            <w:tcW w:w="613"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rPr>
            </w:pPr>
            <w:r>
              <w:rPr>
                <w:rFonts w:hint="eastAsia" w:ascii="宋体" w:hAnsi="宋体" w:cs="宋体"/>
                <w:kern w:val="0"/>
                <w:sz w:val="21"/>
                <w:szCs w:val="21"/>
                <w:lang w:val="en-US" w:eastAsia="zh-CN"/>
              </w:rPr>
              <w:t>*1</w:t>
            </w:r>
          </w:p>
        </w:tc>
        <w:tc>
          <w:tcPr>
            <w:tcW w:w="1534"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rPr>
            </w:pPr>
            <w:r>
              <w:rPr>
                <w:rFonts w:hint="eastAsia" w:ascii="宋体" w:hAnsi="宋体" w:cs="宋体"/>
                <w:kern w:val="0"/>
                <w:sz w:val="21"/>
                <w:szCs w:val="21"/>
                <w:lang w:val="en-US" w:eastAsia="zh-CN"/>
              </w:rPr>
              <w:t>服务要求</w:t>
            </w:r>
          </w:p>
        </w:tc>
        <w:tc>
          <w:tcPr>
            <w:tcW w:w="5700"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rPr>
            </w:pPr>
            <w:r>
              <w:rPr>
                <w:rFonts w:hint="eastAsia" w:ascii="宋体" w:hAnsi="宋体" w:cs="宋体"/>
                <w:kern w:val="0"/>
                <w:sz w:val="21"/>
                <w:szCs w:val="21"/>
                <w:lang w:val="en-US" w:eastAsia="zh-CN"/>
              </w:rPr>
              <w:t>提供所有保外计算机、打印机等基础终端设备维修所需零配件，同时提供维修工程师专职驻场维修，提供设备现场维修以及下科维修等相关信息化设备维修服务。</w:t>
            </w:r>
          </w:p>
        </w:tc>
        <w:tc>
          <w:tcPr>
            <w:tcW w:w="86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cs="宋体"/>
                <w:kern w:val="0"/>
                <w:sz w:val="24"/>
                <w:lang w:eastAsia="zh-CN"/>
              </w:rPr>
            </w:pPr>
            <w:r>
              <w:rPr>
                <w:rFonts w:hint="eastAsia" w:ascii="宋体" w:hAnsi="宋体" w:cs="宋体"/>
                <w:kern w:val="0"/>
                <w:sz w:val="21"/>
                <w:szCs w:val="21"/>
                <w:lang w:val="en-US" w:eastAsia="zh-CN"/>
              </w:rPr>
              <w:t>提供承诺函</w:t>
            </w:r>
          </w:p>
        </w:tc>
      </w:tr>
      <w:tr>
        <w:tblPrEx>
          <w:tblLayout w:type="fixed"/>
          <w:tblCellMar>
            <w:top w:w="0" w:type="dxa"/>
            <w:left w:w="108" w:type="dxa"/>
            <w:bottom w:w="0" w:type="dxa"/>
            <w:right w:w="108" w:type="dxa"/>
          </w:tblCellMar>
        </w:tblPrEx>
        <w:trPr>
          <w:trHeight w:val="936" w:hRule="atLeast"/>
        </w:trPr>
        <w:tc>
          <w:tcPr>
            <w:tcW w:w="746" w:type="dxa"/>
            <w:tcBorders>
              <w:top w:val="single" w:color="auto" w:sz="4" w:space="0"/>
              <w:left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资格性要求</w:t>
            </w:r>
          </w:p>
        </w:tc>
        <w:tc>
          <w:tcPr>
            <w:tcW w:w="613" w:type="dxa"/>
            <w:tcBorders>
              <w:top w:val="single" w:color="auto" w:sz="4" w:space="0"/>
              <w:left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1</w:t>
            </w:r>
          </w:p>
        </w:tc>
        <w:tc>
          <w:tcPr>
            <w:tcW w:w="1534" w:type="dxa"/>
            <w:tcBorders>
              <w:top w:val="single" w:color="auto" w:sz="4" w:space="0"/>
              <w:left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人员资格</w:t>
            </w:r>
          </w:p>
        </w:tc>
        <w:tc>
          <w:tcPr>
            <w:tcW w:w="5700"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驻场维修人员须具备本项目中涉及设备的维修能力及3年以上维修经验。</w:t>
            </w:r>
          </w:p>
        </w:tc>
        <w:tc>
          <w:tcPr>
            <w:tcW w:w="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735" w:hRule="atLeast"/>
        </w:trPr>
        <w:tc>
          <w:tcPr>
            <w:tcW w:w="746"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技术性要求</w:t>
            </w:r>
          </w:p>
          <w:p>
            <w:pPr>
              <w:widowControl/>
              <w:jc w:val="center"/>
              <w:rPr>
                <w:rFonts w:hint="eastAsia" w:ascii="宋体" w:hAnsi="宋体" w:eastAsia="宋体" w:cs="宋体"/>
                <w:color w:val="000000"/>
                <w:kern w:val="0"/>
                <w:sz w:val="21"/>
                <w:szCs w:val="21"/>
                <w:lang w:val="en-US" w:eastAsia="zh-CN"/>
              </w:rPr>
            </w:pPr>
          </w:p>
        </w:tc>
        <w:tc>
          <w:tcPr>
            <w:tcW w:w="613"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1</w:t>
            </w:r>
          </w:p>
        </w:tc>
        <w:tc>
          <w:tcPr>
            <w:tcW w:w="1534"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项目经理</w:t>
            </w:r>
            <w:r>
              <w:rPr>
                <w:rFonts w:hint="eastAsia" w:ascii="宋体" w:hAnsi="宋体" w:cs="宋体"/>
                <w:kern w:val="0"/>
                <w:sz w:val="21"/>
                <w:szCs w:val="21"/>
                <w:lang w:val="en-US" w:eastAsia="zh-CN"/>
              </w:rPr>
              <w:br w:type="textWrapping"/>
            </w:r>
            <w:r>
              <w:rPr>
                <w:rFonts w:hint="eastAsia" w:ascii="宋体" w:hAnsi="宋体" w:cs="宋体"/>
                <w:kern w:val="0"/>
                <w:sz w:val="21"/>
                <w:szCs w:val="21"/>
                <w:lang w:val="en-US" w:eastAsia="zh-CN"/>
              </w:rPr>
              <w:t>具备资质</w:t>
            </w:r>
          </w:p>
        </w:tc>
        <w:tc>
          <w:tcPr>
            <w:tcW w:w="5700"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项目经理具有CISP或PMP证书</w:t>
            </w:r>
          </w:p>
        </w:tc>
        <w:tc>
          <w:tcPr>
            <w:tcW w:w="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r>
      <w:tr>
        <w:tblPrEx>
          <w:tblLayout w:type="fixed"/>
          <w:tblCellMar>
            <w:top w:w="0" w:type="dxa"/>
            <w:left w:w="108" w:type="dxa"/>
            <w:bottom w:w="0" w:type="dxa"/>
            <w:right w:w="108" w:type="dxa"/>
          </w:tblCellMar>
        </w:tblPrEx>
        <w:trPr>
          <w:trHeight w:val="1045" w:hRule="atLeast"/>
        </w:trPr>
        <w:tc>
          <w:tcPr>
            <w:tcW w:w="746" w:type="dxa"/>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21"/>
                <w:szCs w:val="21"/>
              </w:rPr>
            </w:pPr>
          </w:p>
        </w:tc>
        <w:tc>
          <w:tcPr>
            <w:tcW w:w="613"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·2</w:t>
            </w:r>
          </w:p>
        </w:tc>
        <w:tc>
          <w:tcPr>
            <w:tcW w:w="1534"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团队其他人员具备资质</w:t>
            </w:r>
          </w:p>
        </w:tc>
        <w:tc>
          <w:tcPr>
            <w:tcW w:w="5700"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团队中有信息系统运维管理工程师及服务项目管理人员，设备维修人员具备本项目中涉及设备的维修能力及3年以上维修经验。</w:t>
            </w:r>
          </w:p>
        </w:tc>
        <w:tc>
          <w:tcPr>
            <w:tcW w:w="86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716" w:hRule="atLeast"/>
        </w:trPr>
        <w:tc>
          <w:tcPr>
            <w:tcW w:w="746" w:type="dxa"/>
            <w:vMerge w:val="continue"/>
            <w:tcBorders>
              <w:left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p>
        </w:tc>
        <w:tc>
          <w:tcPr>
            <w:tcW w:w="613"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3</w:t>
            </w:r>
          </w:p>
        </w:tc>
        <w:tc>
          <w:tcPr>
            <w:tcW w:w="1534" w:type="dxa"/>
            <w:vMerge w:val="restart"/>
            <w:tcBorders>
              <w:top w:val="single" w:color="auto" w:sz="4" w:space="0"/>
              <w:left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服务方案</w:t>
            </w:r>
          </w:p>
        </w:tc>
        <w:tc>
          <w:tcPr>
            <w:tcW w:w="5700"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*1.按照所附保外设备维修目录提供所有目录内信息化设备的现场维护及故障维修服务，可提供快速修复服务及备机替代服务；</w:t>
            </w:r>
            <w:r>
              <w:rPr>
                <w:rFonts w:hint="eastAsia" w:ascii="宋体" w:hAnsi="宋体" w:cs="宋体"/>
                <w:kern w:val="0"/>
                <w:sz w:val="21"/>
                <w:szCs w:val="21"/>
                <w:lang w:val="en-US" w:eastAsia="zh-CN"/>
              </w:rPr>
              <w:br w:type="textWrapping"/>
            </w:r>
            <w:r>
              <w:rPr>
                <w:rFonts w:hint="eastAsia" w:ascii="宋体" w:hAnsi="宋体" w:cs="宋体"/>
                <w:kern w:val="0"/>
                <w:sz w:val="21"/>
                <w:szCs w:val="21"/>
                <w:lang w:val="en-US" w:eastAsia="zh-CN"/>
              </w:rPr>
              <w:t>*2.提供设备维修所需所有零配件，零配件不得循环使用，维修配件涉及费用均包含在本项目中，不再单独收取费用；</w:t>
            </w:r>
            <w:r>
              <w:rPr>
                <w:rFonts w:hint="eastAsia" w:ascii="宋体" w:hAnsi="宋体" w:cs="宋体"/>
                <w:kern w:val="0"/>
                <w:sz w:val="21"/>
                <w:szCs w:val="21"/>
                <w:lang w:val="en-US" w:eastAsia="zh-CN"/>
              </w:rPr>
              <w:br w:type="textWrapping"/>
            </w:r>
            <w:r>
              <w:rPr>
                <w:rFonts w:hint="eastAsia" w:ascii="宋体" w:hAnsi="宋体" w:cs="宋体"/>
                <w:kern w:val="0"/>
                <w:sz w:val="21"/>
                <w:szCs w:val="21"/>
                <w:lang w:val="en-US" w:eastAsia="zh-CN"/>
              </w:rPr>
              <w:t>3.提供医院信息化相关基础设施、设备和基础应用系统的运维，包含计算机操作系统、杀毒软件、基本应用软件、插件、补丁、网络等安装、调试、维修、排除故障等服务；</w:t>
            </w:r>
            <w:r>
              <w:rPr>
                <w:rFonts w:hint="eastAsia" w:ascii="宋体" w:hAnsi="宋体" w:cs="宋体"/>
                <w:kern w:val="0"/>
                <w:sz w:val="21"/>
                <w:szCs w:val="21"/>
                <w:lang w:val="en-US" w:eastAsia="zh-CN"/>
              </w:rPr>
              <w:br w:type="textWrapping"/>
            </w:r>
            <w:r>
              <w:rPr>
                <w:rFonts w:hint="eastAsia" w:ascii="宋体" w:hAnsi="宋体" w:cs="宋体"/>
                <w:kern w:val="0"/>
                <w:sz w:val="21"/>
                <w:szCs w:val="21"/>
                <w:lang w:val="en-US" w:eastAsia="zh-CN"/>
              </w:rPr>
              <w:t>4.设备无法现场维修时，由维修商对设备外修并进行正常使用测试，外修时间一般不得超过3个工作日(延长外修时间须经院方确认同意，并由维修商提供备机）；</w:t>
            </w:r>
            <w:r>
              <w:rPr>
                <w:rFonts w:hint="eastAsia" w:ascii="宋体" w:hAnsi="宋体" w:cs="宋体"/>
                <w:kern w:val="0"/>
                <w:sz w:val="21"/>
                <w:szCs w:val="21"/>
                <w:lang w:val="en-US" w:eastAsia="zh-CN"/>
              </w:rPr>
              <w:br w:type="textWrapping"/>
            </w:r>
            <w:r>
              <w:rPr>
                <w:rFonts w:hint="eastAsia" w:ascii="宋体" w:hAnsi="宋体" w:cs="宋体"/>
                <w:kern w:val="0"/>
                <w:sz w:val="21"/>
                <w:szCs w:val="21"/>
                <w:lang w:val="en-US" w:eastAsia="zh-CN"/>
              </w:rPr>
              <w:t>5.硬盘损坏不返厂维修，无法修复的需更换新盘。如确需将硬盘拿至厂商修复（例如数据恢复），需签订保密协议；</w:t>
            </w:r>
            <w:r>
              <w:rPr>
                <w:rFonts w:hint="eastAsia" w:ascii="宋体" w:hAnsi="宋体" w:cs="宋体"/>
                <w:kern w:val="0"/>
                <w:sz w:val="21"/>
                <w:szCs w:val="21"/>
                <w:lang w:val="en-US" w:eastAsia="zh-CN"/>
              </w:rPr>
              <w:br w:type="textWrapping"/>
            </w:r>
            <w:r>
              <w:rPr>
                <w:rFonts w:hint="eastAsia" w:ascii="宋体" w:hAnsi="宋体" w:cs="宋体"/>
                <w:kern w:val="0"/>
                <w:sz w:val="21"/>
                <w:szCs w:val="21"/>
                <w:lang w:val="en-US" w:eastAsia="zh-CN"/>
              </w:rPr>
              <w:t>6.维护服务过程中，阶段性向院方征集维护需求，维修完成后记录完整的维护内容；</w:t>
            </w:r>
            <w:r>
              <w:rPr>
                <w:rFonts w:hint="eastAsia" w:ascii="宋体" w:hAnsi="宋体" w:cs="宋体"/>
                <w:kern w:val="0"/>
                <w:sz w:val="21"/>
                <w:szCs w:val="21"/>
                <w:lang w:val="en-US" w:eastAsia="zh-CN"/>
              </w:rPr>
              <w:br w:type="textWrapping"/>
            </w:r>
            <w:r>
              <w:rPr>
                <w:rFonts w:hint="eastAsia" w:ascii="宋体" w:hAnsi="宋体" w:cs="宋体"/>
                <w:kern w:val="0"/>
                <w:sz w:val="21"/>
                <w:szCs w:val="21"/>
                <w:lang w:val="en-US" w:eastAsia="zh-CN"/>
              </w:rPr>
              <w:t>7.维修服务技术人员进行的各类各种方式的维护服务均应建立详细规范的维护记录，一式两份，双方各存一份。</w:t>
            </w:r>
          </w:p>
        </w:tc>
        <w:tc>
          <w:tcPr>
            <w:tcW w:w="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2"/>
                <w:szCs w:val="22"/>
              </w:rPr>
            </w:pPr>
            <w:r>
              <w:rPr>
                <w:rFonts w:hint="eastAsia" w:ascii="宋体" w:hAnsi="宋体" w:cs="宋体"/>
                <w:kern w:val="0"/>
                <w:sz w:val="21"/>
                <w:szCs w:val="21"/>
                <w:lang w:val="en-US" w:eastAsia="zh-CN"/>
              </w:rPr>
              <w:t>提供承诺函</w:t>
            </w:r>
            <w:r>
              <w:rPr>
                <w:rFonts w:hint="eastAsia" w:ascii="仿宋_GB2312" w:hAnsi="宋体" w:eastAsia="仿宋_GB2312" w:cs="宋体"/>
                <w:kern w:val="0"/>
                <w:sz w:val="22"/>
                <w:szCs w:val="22"/>
              </w:rPr>
              <w:t>　</w:t>
            </w:r>
          </w:p>
        </w:tc>
      </w:tr>
      <w:tr>
        <w:tblPrEx>
          <w:tblLayout w:type="fixed"/>
          <w:tblCellMar>
            <w:top w:w="0" w:type="dxa"/>
            <w:left w:w="108" w:type="dxa"/>
            <w:bottom w:w="0" w:type="dxa"/>
            <w:right w:w="108" w:type="dxa"/>
          </w:tblCellMar>
        </w:tblPrEx>
        <w:trPr>
          <w:trHeight w:val="90" w:hRule="atLeast"/>
        </w:trPr>
        <w:tc>
          <w:tcPr>
            <w:tcW w:w="746" w:type="dxa"/>
            <w:vMerge w:val="continue"/>
            <w:tcBorders>
              <w:left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p>
        </w:tc>
        <w:tc>
          <w:tcPr>
            <w:tcW w:w="613"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4</w:t>
            </w:r>
          </w:p>
        </w:tc>
        <w:tc>
          <w:tcPr>
            <w:tcW w:w="1534" w:type="dxa"/>
            <w:vMerge w:val="continue"/>
            <w:tcBorders>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p>
        </w:tc>
        <w:tc>
          <w:tcPr>
            <w:tcW w:w="5700"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·1.提供维修工程师1人专职驻场维修，驻场维修人员须具备本项目中涉及设备的维修能力及3年以上维修经验；</w:t>
            </w:r>
            <w:r>
              <w:rPr>
                <w:rFonts w:hint="eastAsia" w:ascii="宋体" w:hAnsi="宋体" w:cs="宋体"/>
                <w:kern w:val="0"/>
                <w:sz w:val="21"/>
                <w:szCs w:val="21"/>
                <w:lang w:val="en-US" w:eastAsia="zh-CN"/>
              </w:rPr>
              <w:br w:type="textWrapping"/>
            </w:r>
            <w:r>
              <w:rPr>
                <w:rFonts w:hint="eastAsia" w:ascii="宋体" w:hAnsi="宋体" w:cs="宋体"/>
                <w:kern w:val="0"/>
                <w:sz w:val="21"/>
                <w:szCs w:val="21"/>
                <w:lang w:val="en-US" w:eastAsia="zh-CN"/>
              </w:rPr>
              <w:t>2.驻场工程师须严格遵守院方的各项规定和纪律要求，听从院方的工作安排；</w:t>
            </w:r>
            <w:r>
              <w:rPr>
                <w:rFonts w:hint="eastAsia" w:ascii="宋体" w:hAnsi="宋体" w:cs="宋体"/>
                <w:kern w:val="0"/>
                <w:sz w:val="21"/>
                <w:szCs w:val="21"/>
                <w:lang w:val="en-US" w:eastAsia="zh-CN"/>
              </w:rPr>
              <w:br w:type="textWrapping"/>
            </w:r>
            <w:r>
              <w:rPr>
                <w:rFonts w:hint="eastAsia" w:ascii="宋体" w:hAnsi="宋体" w:cs="宋体"/>
                <w:kern w:val="0"/>
                <w:sz w:val="21"/>
                <w:szCs w:val="21"/>
                <w:lang w:val="en-US" w:eastAsia="zh-CN"/>
              </w:rPr>
              <w:t>3.为保障工作的延续和质量，经院方认可的驻场工程师，在整个合同期间，中标方不得进行调换。如因特殊情况需要调换，中标公司需提前一个月告知院方并派替代工程师担负相应的维修任务；</w:t>
            </w:r>
            <w:r>
              <w:rPr>
                <w:rFonts w:hint="eastAsia" w:ascii="宋体" w:hAnsi="宋体" w:cs="宋体"/>
                <w:kern w:val="0"/>
                <w:sz w:val="21"/>
                <w:szCs w:val="21"/>
                <w:lang w:val="en-US" w:eastAsia="zh-CN"/>
              </w:rPr>
              <w:br w:type="textWrapping"/>
            </w:r>
            <w:r>
              <w:rPr>
                <w:rFonts w:hint="eastAsia" w:ascii="宋体" w:hAnsi="宋体" w:cs="宋体"/>
                <w:kern w:val="0"/>
                <w:sz w:val="21"/>
                <w:szCs w:val="21"/>
                <w:lang w:val="en-US" w:eastAsia="zh-CN"/>
              </w:rPr>
              <w:t>4.日常工作时间为工作日早8：00到下午17：30；</w:t>
            </w:r>
            <w:r>
              <w:rPr>
                <w:rFonts w:hint="eastAsia" w:ascii="宋体" w:hAnsi="宋体" w:cs="宋体"/>
                <w:kern w:val="0"/>
                <w:sz w:val="21"/>
                <w:szCs w:val="21"/>
                <w:lang w:val="en-US" w:eastAsia="zh-CN"/>
              </w:rPr>
              <w:br w:type="textWrapping"/>
            </w:r>
            <w:r>
              <w:rPr>
                <w:rFonts w:hint="eastAsia" w:ascii="宋体" w:hAnsi="宋体" w:cs="宋体"/>
                <w:kern w:val="0"/>
                <w:sz w:val="21"/>
                <w:szCs w:val="21"/>
                <w:lang w:val="en-US" w:eastAsia="zh-CN"/>
              </w:rPr>
              <w:t>5.维修成功率须达到90%以上；</w:t>
            </w:r>
            <w:r>
              <w:rPr>
                <w:rFonts w:hint="eastAsia" w:ascii="宋体" w:hAnsi="宋体" w:cs="宋体"/>
                <w:kern w:val="0"/>
                <w:sz w:val="21"/>
                <w:szCs w:val="21"/>
                <w:lang w:val="en-US" w:eastAsia="zh-CN"/>
              </w:rPr>
              <w:br w:type="textWrapping"/>
            </w:r>
            <w:r>
              <w:rPr>
                <w:rFonts w:hint="eastAsia" w:ascii="宋体" w:hAnsi="宋体" w:cs="宋体"/>
                <w:kern w:val="0"/>
                <w:sz w:val="21"/>
                <w:szCs w:val="21"/>
                <w:lang w:val="en-US" w:eastAsia="zh-CN"/>
              </w:rPr>
              <w:t>6.维修需求驻场维修人员实时响应，设备外修上门时间&lt;1小时，维修用零配件送货时间&lt;6小时；</w:t>
            </w:r>
          </w:p>
        </w:tc>
        <w:tc>
          <w:tcPr>
            <w:tcW w:w="86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r>
              <w:rPr>
                <w:rFonts w:hint="eastAsia" w:ascii="宋体" w:hAnsi="宋体" w:cs="宋体"/>
                <w:kern w:val="0"/>
                <w:sz w:val="21"/>
                <w:szCs w:val="21"/>
                <w:lang w:val="en-US" w:eastAsia="zh-CN"/>
              </w:rPr>
              <w:t>提供承诺函</w:t>
            </w:r>
          </w:p>
        </w:tc>
      </w:tr>
      <w:tr>
        <w:tblPrEx>
          <w:tblLayout w:type="fixed"/>
          <w:tblCellMar>
            <w:top w:w="0" w:type="dxa"/>
            <w:left w:w="108" w:type="dxa"/>
            <w:bottom w:w="0" w:type="dxa"/>
            <w:right w:w="108" w:type="dxa"/>
          </w:tblCellMar>
        </w:tblPrEx>
        <w:trPr>
          <w:trHeight w:val="716" w:hRule="atLeast"/>
        </w:trPr>
        <w:tc>
          <w:tcPr>
            <w:tcW w:w="746" w:type="dxa"/>
            <w:vMerge w:val="continue"/>
            <w:tcBorders>
              <w:left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p>
        </w:tc>
        <w:tc>
          <w:tcPr>
            <w:tcW w:w="613"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5</w:t>
            </w:r>
          </w:p>
        </w:tc>
        <w:tc>
          <w:tcPr>
            <w:tcW w:w="1534"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验收考核办法</w:t>
            </w:r>
          </w:p>
        </w:tc>
        <w:tc>
          <w:tcPr>
            <w:tcW w:w="5700"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对照技术需求服务方案与合同约定逐条进行验收考核，全部满足即为验收通过。</w:t>
            </w:r>
          </w:p>
        </w:tc>
        <w:tc>
          <w:tcPr>
            <w:tcW w:w="86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716" w:hRule="atLeast"/>
        </w:trPr>
        <w:tc>
          <w:tcPr>
            <w:tcW w:w="746" w:type="dxa"/>
            <w:vMerge w:val="continue"/>
            <w:tcBorders>
              <w:left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p>
        </w:tc>
        <w:tc>
          <w:tcPr>
            <w:tcW w:w="613"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6</w:t>
            </w:r>
          </w:p>
        </w:tc>
        <w:tc>
          <w:tcPr>
            <w:tcW w:w="1534"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服务续期期限</w:t>
            </w:r>
          </w:p>
        </w:tc>
        <w:tc>
          <w:tcPr>
            <w:tcW w:w="5700"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自合同签署日开始为期一年</w:t>
            </w:r>
          </w:p>
        </w:tc>
        <w:tc>
          <w:tcPr>
            <w:tcW w:w="86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716" w:hRule="atLeast"/>
        </w:trPr>
        <w:tc>
          <w:tcPr>
            <w:tcW w:w="74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p>
        </w:tc>
        <w:tc>
          <w:tcPr>
            <w:tcW w:w="613"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7</w:t>
            </w:r>
          </w:p>
        </w:tc>
        <w:tc>
          <w:tcPr>
            <w:tcW w:w="1534"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付款方式</w:t>
            </w:r>
          </w:p>
        </w:tc>
        <w:tc>
          <w:tcPr>
            <w:tcW w:w="5700"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签订合同且维保期满半年后，支付当年费用的50%，维保期满1年，且验收通过后，支付当年费用的50%。</w:t>
            </w:r>
          </w:p>
        </w:tc>
        <w:tc>
          <w:tcPr>
            <w:tcW w:w="86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783" w:hRule="atLeast"/>
        </w:trPr>
        <w:tc>
          <w:tcPr>
            <w:tcW w:w="9457"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imes New Roman" w:hAnsi="Times New Roman" w:eastAsia="宋体" w:cs="Times New Roman"/>
                <w:b/>
                <w:bCs/>
                <w:lang w:val="en-US" w:eastAsia="zh-CN"/>
              </w:rPr>
            </w:pPr>
          </w:p>
        </w:tc>
      </w:tr>
      <w:tr>
        <w:tblPrEx>
          <w:tblLayout w:type="fixed"/>
          <w:tblCellMar>
            <w:top w:w="0" w:type="dxa"/>
            <w:left w:w="108" w:type="dxa"/>
            <w:bottom w:w="0" w:type="dxa"/>
            <w:right w:w="108" w:type="dxa"/>
          </w:tblCellMar>
        </w:tblPrEx>
        <w:trPr>
          <w:trHeight w:val="783" w:hRule="atLeast"/>
        </w:trPr>
        <w:tc>
          <w:tcPr>
            <w:tcW w:w="9457" w:type="dxa"/>
            <w:gridSpan w:val="5"/>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备注：1.</w:t>
            </w:r>
            <w:r>
              <w:rPr>
                <w:rFonts w:hint="eastAsia" w:cs="Times New Roman"/>
                <w:b/>
                <w:bCs/>
                <w:lang w:val="en-US" w:eastAsia="zh-CN"/>
              </w:rPr>
              <w:t>本项目所有技术参数均须响应，不允许负偏离，≥1项未达到招标文件要求，即做废标处理</w:t>
            </w:r>
            <w:r>
              <w:rPr>
                <w:rFonts w:hint="eastAsia" w:ascii="Times New Roman" w:hAnsi="Times New Roman" w:eastAsia="宋体" w:cs="Times New Roman"/>
                <w:b/>
                <w:bCs/>
                <w:lang w:val="en-US" w:eastAsia="zh-CN"/>
              </w:rPr>
              <w:t>。</w:t>
            </w:r>
          </w:p>
          <w:p>
            <w:pPr>
              <w:numPr>
                <w:ilvl w:val="0"/>
                <w:numId w:val="0"/>
              </w:numPr>
              <w:jc w:val="left"/>
              <w:rPr>
                <w:rFonts w:hint="eastAsia" w:ascii="Times New Roman" w:hAnsi="Times New Roman" w:eastAsia="宋体" w:cs="Times New Roman"/>
                <w:b/>
                <w:bCs/>
                <w:lang w:val="zh-CN" w:eastAsia="zh-CN"/>
              </w:rPr>
            </w:pPr>
            <w:r>
              <w:rPr>
                <w:rFonts w:hint="eastAsia" w:ascii="Times New Roman" w:hAnsi="Times New Roman" w:eastAsia="宋体" w:cs="Times New Roman"/>
                <w:b/>
                <w:bCs/>
                <w:lang w:val="en-US" w:eastAsia="zh-CN"/>
              </w:rPr>
              <w:t>2.加注“*”、“.”号的技术指标均需提供</w:t>
            </w:r>
            <w:r>
              <w:rPr>
                <w:rFonts w:hint="eastAsia" w:ascii="Times New Roman" w:hAnsi="Times New Roman" w:eastAsia="宋体" w:cs="Times New Roman"/>
                <w:b/>
                <w:bCs/>
                <w:lang w:val="zh-CN" w:eastAsia="zh-CN"/>
              </w:rPr>
              <w:t>证明材料。</w:t>
            </w:r>
          </w:p>
          <w:p>
            <w:pPr>
              <w:widowControl/>
              <w:jc w:val="left"/>
              <w:rPr>
                <w:rFonts w:hint="eastAsia" w:ascii="仿宋_GB2312" w:hAnsi="宋体" w:eastAsia="仿宋_GB2312" w:cs="宋体"/>
                <w:kern w:val="0"/>
                <w:sz w:val="22"/>
                <w:szCs w:val="22"/>
              </w:rPr>
            </w:pPr>
            <w:r>
              <w:rPr>
                <w:rFonts w:hint="eastAsia" w:ascii="Times New Roman" w:hAnsi="Times New Roman" w:eastAsia="宋体" w:cs="Times New Roman"/>
                <w:b/>
                <w:bCs/>
                <w:lang w:val="en-US" w:eastAsia="zh-CN"/>
              </w:rPr>
              <w:t>3.</w:t>
            </w:r>
            <w:r>
              <w:rPr>
                <w:rFonts w:hint="eastAsia" w:ascii="Times New Roman" w:hAnsi="Times New Roman" w:eastAsia="宋体" w:cs="Times New Roman"/>
                <w:b/>
                <w:bCs/>
                <w:lang w:val="zh-CN" w:eastAsia="zh-CN"/>
              </w:rPr>
              <w:t>供应商须提供相关技术指标证明材料予以佐证（证明材料不限于产品规格表、制造商官方网站发布的产品信息、说明书等或检测机构出具的检测报告等技术资料支持的、产品彩页、技术白皮书、厂家出具的技术证明文件、实物照片、软件功能截图等）。</w:t>
            </w:r>
          </w:p>
        </w:tc>
      </w:tr>
    </w:tbl>
    <w:p>
      <w:pPr>
        <w:pStyle w:val="2"/>
        <w:rPr>
          <w:rFonts w:hint="eastAsia"/>
        </w:rPr>
      </w:pPr>
    </w:p>
    <w:bookmarkEnd w:id="0"/>
    <w:tbl>
      <w:tblPr>
        <w:tblStyle w:val="6"/>
        <w:tblW w:w="92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98"/>
        <w:gridCol w:w="1420"/>
        <w:gridCol w:w="2063"/>
        <w:gridCol w:w="2873"/>
        <w:gridCol w:w="21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92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1"/>
                <w:szCs w:val="21"/>
                <w:u w:val="none"/>
              </w:rPr>
            </w:pPr>
            <w:bookmarkStart w:id="1" w:name="_GoBack"/>
            <w:bookmarkEnd w:id="1"/>
            <w:r>
              <w:rPr>
                <w:rFonts w:hint="eastAsia" w:ascii="宋体" w:hAnsi="宋体" w:eastAsia="宋体" w:cs="宋体"/>
                <w:b/>
                <w:i w:val="0"/>
                <w:color w:val="000000"/>
                <w:kern w:val="0"/>
                <w:sz w:val="21"/>
                <w:szCs w:val="21"/>
                <w:u w:val="none"/>
                <w:lang w:val="en-US" w:eastAsia="zh-CN" w:bidi="ar"/>
              </w:rPr>
              <w:t>附件：信息化保外维修设备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7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序号</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资产类别</w:t>
            </w:r>
          </w:p>
        </w:tc>
        <w:tc>
          <w:tcPr>
            <w:tcW w:w="206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品牌</w:t>
            </w:r>
          </w:p>
        </w:tc>
        <w:tc>
          <w:tcPr>
            <w:tcW w:w="287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规格</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维修配件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81" w:hRule="atLeast"/>
        </w:trPr>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计算机</w:t>
            </w:r>
          </w:p>
        </w:tc>
        <w:tc>
          <w:tcPr>
            <w:tcW w:w="2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LENOVO 、DELL 、HP等主流品牌型号</w:t>
            </w:r>
          </w:p>
        </w:tc>
        <w:tc>
          <w:tcPr>
            <w:tcW w:w="2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联想M7150、T4900、M400T、启天4370、M410、M415、M420、M428、M433、M437、扬天S5430、开天S4700、开天S4300、开天S4100、开天S4600、开天S4350等</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硬盘、主板、CPU、电容、电源IC、场效应管、IO芯片、CPU风扇等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78" w:hRule="atLeast"/>
        </w:trPr>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激光打印机</w:t>
            </w:r>
          </w:p>
        </w:tc>
        <w:tc>
          <w:tcPr>
            <w:tcW w:w="2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联想、佳能、奔图、EPSON 、HP、兄弟等主流品牌型号</w:t>
            </w:r>
          </w:p>
        </w:tc>
        <w:tc>
          <w:tcPr>
            <w:tcW w:w="2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HP410、HP1020、HP1108、HP1106、HP1008、HP1007、HP2014、HP1018、HP1010、HP1022、HP2035、HP351A、HP501DN、HP LaserJet1000、联想2405、2605 、联想M7445DNF、联想LJ2405D、联想LJ2605D、联想、LJ6700DN、联想LJ4000DN、联想CS2410DN、联想CM7110W、联想CM7120W、联想 HP1007 、CanonIp1100、佳能7100CN、佳能8050CN、HP2035、佳能2900、HP1536、OKI5100F、联想M7455DNF、中盈1020Plus、HP 5200LX、兄弟7470、爱普生1600K、爱普生300K、爱普生600K、爱普生L363、爱普生L4168、爱普生 LQ-300K、爱普生1600K</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电源板、清洗打印头、废墨仓、传感器、换定影膜、换下辊、 换搓纸轮、 换前门、换摆轮，换上搓，修机架、修加热组件、换定影膜 换摆轮 修离合、激光器、换分行器、换转印带、修离合磁铁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61" w:hRule="atLeast"/>
        </w:trPr>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笔记本</w:t>
            </w:r>
          </w:p>
        </w:tc>
        <w:tc>
          <w:tcPr>
            <w:tcW w:w="2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联想、华为、华硕</w:t>
            </w:r>
          </w:p>
        </w:tc>
        <w:tc>
          <w:tcPr>
            <w:tcW w:w="2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联想小新Pro14、联想小新Air、联想ThinkBook15、、联想ThinkBook16、联想YOGA、华为MateBook13、华为MateBook14、华为MateBookD15</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硬盘、主板、CPU、电容、电源IC、键盘、场效应管、IO芯片、CPU风扇等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条码打印机</w:t>
            </w:r>
          </w:p>
        </w:tc>
        <w:tc>
          <w:tcPr>
            <w:tcW w:w="2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新北洋 、斑马</w:t>
            </w:r>
          </w:p>
        </w:tc>
        <w:tc>
          <w:tcPr>
            <w:tcW w:w="2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GK888、GK888T、GK88CN、ZD888等</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换打印头、齿轮等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热敏打印机</w:t>
            </w:r>
          </w:p>
        </w:tc>
        <w:tc>
          <w:tcPr>
            <w:tcW w:w="2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新北洋、得实、TSC、伟文</w:t>
            </w:r>
          </w:p>
        </w:tc>
        <w:tc>
          <w:tcPr>
            <w:tcW w:w="2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BTP-2002CPV、DT-230、DT-330、tsc tdp-245、DL-218、伟文GT700T</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打印头，切纸器，进纸感应器等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25" w:hRule="atLeast"/>
        </w:trPr>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针式打印机</w:t>
            </w:r>
          </w:p>
        </w:tc>
        <w:tc>
          <w:tcPr>
            <w:tcW w:w="2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得实、联想</w:t>
            </w:r>
          </w:p>
        </w:tc>
        <w:tc>
          <w:tcPr>
            <w:tcW w:w="2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DS-2600II 、DS-1000、DP518</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打印头，切纸器，进纸感应器等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64" w:hRule="atLeast"/>
        </w:trPr>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5口、8口、24、48口交换机</w:t>
            </w:r>
          </w:p>
        </w:tc>
        <w:tc>
          <w:tcPr>
            <w:tcW w:w="2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TP-LINK、H3C、思科、华为等</w:t>
            </w:r>
          </w:p>
        </w:tc>
        <w:tc>
          <w:tcPr>
            <w:tcW w:w="2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思科3750、思科2960、思科2950、思科N3K、华为S5735S、华为L48T4、华为L24T4、华三5130S</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65" w:hRule="atLeast"/>
        </w:trPr>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复印机</w:t>
            </w:r>
          </w:p>
        </w:tc>
        <w:tc>
          <w:tcPr>
            <w:tcW w:w="2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京瓷、奔图</w:t>
            </w:r>
          </w:p>
        </w:tc>
        <w:tc>
          <w:tcPr>
            <w:tcW w:w="2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京瓷5500i、5501i、4501i、奔图M9705DN、奔图M9105DN、奔图CM2200DNF、奔图M9105DN、奔图CM7150DN、</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搓纸轮、保养箱、废粉盒、清洁刮板、充电辊、齿轮驱动配件、盖板、灯管、载体等、修理卡纸、漏粉等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91" w:hRule="atLeast"/>
        </w:trPr>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扫描仪</w:t>
            </w:r>
          </w:p>
        </w:tc>
        <w:tc>
          <w:tcPr>
            <w:tcW w:w="2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松下、汉王、紫光、方正</w:t>
            </w:r>
          </w:p>
        </w:tc>
        <w:tc>
          <w:tcPr>
            <w:tcW w:w="2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松下KV-SL5095、KV-SL5096、汉王HW-8190PRO、方正D5310、紫光51120、</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轮套、搓纸轮、镜阻、主板、排线、导杆等，修理卡纸双页进纸等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5" w:hRule="atLeast"/>
        </w:trPr>
        <w:tc>
          <w:tcPr>
            <w:tcW w:w="92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注：维修配件包含但不限于以上列表中明细，以实际发生项进行维修更换</w:t>
            </w:r>
          </w:p>
        </w:tc>
      </w:tr>
    </w:tbl>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14935" cy="131445"/>
              <wp:effectExtent l="0" t="0" r="0" b="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ffectLst/>
                    </wps:spPr>
                    <wps:txbx>
                      <w:txbxContent>
                        <w:p>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88</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7052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V+SdAAAAADAQAADwAAAAAAAAABACAAAAAiAAAAZHJzL2Rvd25yZXYueG1sUEsBAhQAFAAAAAgA&#10;h07iQDjh/nn0AQAAwgMAAA4AAAAAAAAAAQAgAAAAHwEAAGRycy9lMm9Eb2MueG1sUEsFBgAAAAAG&#10;AAYAWQEAAIUFAAAAAA==&#10;">
              <v:fill on="f" focussize="0,0"/>
              <v:stroke on="f"/>
              <v:imagedata o:title=""/>
              <o:lock v:ext="edit" aspectratio="f"/>
              <v:textbox inset="0mm,0mm,0mm,0mm" style="mso-fit-shape-to-text:t;">
                <w:txbxContent>
                  <w:p>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88</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lang w:eastAsia="zh-CN"/>
      </w:rPr>
    </w:pPr>
    <w:r>
      <w:rPr>
        <w:rFonts w:hint="eastAsia"/>
        <w:lang w:eastAsia="zh-CN"/>
      </w:rPr>
      <w:t>第六章 采购项目商务和技术要求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F23E8"/>
    <w:rsid w:val="2C6D6E6E"/>
    <w:rsid w:val="75342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王维武</cp:lastModifiedBy>
  <dcterms:modified xsi:type="dcterms:W3CDTF">2023-09-05T09:19:46Z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