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utoSpaceDE w:val="0"/>
        <w:autoSpaceDN w:val="0"/>
        <w:adjustRightInd w:val="0"/>
        <w:spacing w:line="560" w:lineRule="exact"/>
        <w:jc w:val="center"/>
        <w:outlineLvl w:val="0"/>
        <w:rPr>
          <w:rFonts w:hint="eastAsia" w:eastAsia="方正小标宋简体"/>
          <w:kern w:val="0"/>
          <w:sz w:val="44"/>
          <w:szCs w:val="44"/>
        </w:rPr>
      </w:pPr>
      <w:bookmarkStart w:id="0" w:name="_Toc28299"/>
      <w:bookmarkStart w:id="1" w:name="_Toc28576"/>
      <w:bookmarkStart w:id="2" w:name="_Toc113349538"/>
      <w:bookmarkStart w:id="3" w:name="_Toc128772336"/>
      <w:bookmarkStart w:id="4" w:name="_Toc22527"/>
      <w:bookmarkStart w:id="5" w:name="_Toc585"/>
      <w:bookmarkStart w:id="6" w:name="_Toc21632"/>
      <w:bookmarkStart w:id="7" w:name="_Toc23828"/>
      <w:bookmarkStart w:id="8" w:name="_Toc112317781"/>
      <w:bookmarkStart w:id="9" w:name="_Toc128150571"/>
      <w:bookmarkStart w:id="10" w:name="_Toc121473167"/>
      <w:bookmarkStart w:id="11" w:name="_Toc128150764"/>
      <w:bookmarkStart w:id="12" w:name="_Toc25099"/>
      <w:bookmarkStart w:id="13" w:name="_Toc112768491"/>
      <w:bookmarkStart w:id="14" w:name="_Toc24343"/>
      <w:bookmarkStart w:id="15" w:name="_Toc130887811"/>
      <w:bookmarkStart w:id="16" w:name="_Toc132399046"/>
      <w:r>
        <w:rPr>
          <w:rFonts w:hint="eastAsia" w:eastAsia="方正小标宋简体"/>
          <w:kern w:val="0"/>
          <w:sz w:val="44"/>
          <w:szCs w:val="44"/>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tbl>
      <w:tblPr>
        <w:tblStyle w:val="5"/>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28"/>
        <w:gridCol w:w="1744"/>
        <w:gridCol w:w="5738"/>
        <w:gridCol w:w="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需求名称</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技术参数和需求内容</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95" w:hRule="atLeast"/>
        </w:trPr>
        <w:tc>
          <w:tcPr>
            <w:tcW w:w="548"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sz w:val="22"/>
                <w:szCs w:val="22"/>
                <w:u w:val="none"/>
                <w:lang w:val="en-US" w:eastAsia="zh-CN"/>
              </w:rPr>
              <w:t>此项为实质性响应，不允许负偏离</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项目概述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（或项目基本要求）</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1.该系统包含门诊治疗预约系统、门诊治疗管理系统、智能化随访系统等功能。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2.台式机电脑1台、服务器1套、室内摄像头5个、打印机1台、扫码器1套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3.按照医院的要求进行相关功能研发和接口改造。</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7" w:hRule="atLeast"/>
        </w:trPr>
        <w:tc>
          <w:tcPr>
            <w:tcW w:w="54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其他符合性条款</w:t>
            </w:r>
          </w:p>
        </w:tc>
        <w:tc>
          <w:tcPr>
            <w:tcW w:w="30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系统架构：系统采用C/S架构或B/S架构</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2" w:hRule="atLeast"/>
        </w:trPr>
        <w:tc>
          <w:tcPr>
            <w:tcW w:w="54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企业资格</w:t>
            </w:r>
          </w:p>
        </w:tc>
        <w:tc>
          <w:tcPr>
            <w:tcW w:w="30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1.符合《中华人民共和国政府采购法》第22条资格。</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548"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Style w:val="7"/>
                <w:rFonts w:hint="eastAsia" w:ascii="宋体" w:hAnsi="宋体" w:eastAsia="宋体" w:cs="宋体"/>
                <w:b/>
                <w:bCs/>
                <w:sz w:val="22"/>
                <w:szCs w:val="22"/>
                <w:lang w:val="en-US" w:eastAsia="zh-CN" w:bidi="ar"/>
              </w:rPr>
              <w:t>·</w:t>
            </w:r>
            <w:r>
              <w:rPr>
                <w:rFonts w:hint="eastAsia" w:ascii="宋体" w:hAnsi="宋体" w:eastAsia="宋体" w:cs="宋体"/>
                <w:b/>
                <w:bCs/>
                <w:i w:val="0"/>
                <w:color w:val="000000"/>
                <w:kern w:val="0"/>
                <w:sz w:val="22"/>
                <w:szCs w:val="22"/>
                <w:u w:val="none"/>
                <w:lang w:val="en-US" w:eastAsia="zh-CN" w:bidi="ar"/>
              </w:rPr>
              <w:t>1</w:t>
            </w:r>
          </w:p>
        </w:tc>
        <w:tc>
          <w:tcPr>
            <w:tcW w:w="93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项目经理</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具备资质</w:t>
            </w:r>
          </w:p>
        </w:tc>
        <w:tc>
          <w:tcPr>
            <w:tcW w:w="306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持有国家信息系统项目管理师高级资格认证。</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548"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bCs/>
                <w:i w:val="0"/>
                <w:color w:val="000000"/>
                <w:sz w:val="22"/>
                <w:szCs w:val="22"/>
                <w:u w:val="none"/>
              </w:rPr>
            </w:pPr>
          </w:p>
        </w:tc>
        <w:tc>
          <w:tcPr>
            <w:tcW w:w="93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bCs/>
                <w:i w:val="0"/>
                <w:color w:val="000000"/>
                <w:sz w:val="22"/>
                <w:szCs w:val="22"/>
                <w:u w:val="none"/>
              </w:rPr>
            </w:pPr>
          </w:p>
        </w:tc>
        <w:tc>
          <w:tcPr>
            <w:tcW w:w="306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b/>
                <w:bCs/>
                <w:i w:val="0"/>
                <w:color w:val="000000"/>
                <w:sz w:val="22"/>
                <w:szCs w:val="22"/>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Style w:val="8"/>
                <w:rFonts w:hint="eastAsia" w:ascii="宋体" w:hAnsi="宋体" w:eastAsia="宋体" w:cs="宋体"/>
                <w:b/>
                <w:bCs/>
                <w:sz w:val="22"/>
                <w:szCs w:val="22"/>
                <w:lang w:val="en-US" w:eastAsia="zh-CN" w:bidi="ar"/>
              </w:rPr>
              <w:t>·</w:t>
            </w:r>
            <w:r>
              <w:rPr>
                <w:rFonts w:hint="eastAsia" w:ascii="宋体" w:hAnsi="宋体" w:eastAsia="宋体" w:cs="宋体"/>
                <w:b/>
                <w:bCs/>
                <w:i w:val="0"/>
                <w:color w:val="000000"/>
                <w:kern w:val="0"/>
                <w:sz w:val="22"/>
                <w:szCs w:val="22"/>
                <w:u w:val="none"/>
                <w:lang w:val="en-US" w:eastAsia="zh-CN" w:bidi="ar"/>
              </w:rPr>
              <w:t>2</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团队其他人员</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具备资质</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至少一人</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17"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30" w:type="pct"/>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服务方案</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一套疼痛科信息化医疗服务平台，可使疼痛科做到在获取、传递、利用医疗信息资源方面更加灵活、快捷，增强医生的信息维护、保存、安全的能力，最大限度地减少治疗流程的的不确定性、随意性和主观性，提高门诊治疗的效益和效率的软件和硬件设备。按甲方要求进行开发和修改。</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门诊治疗预约系统功能模块：</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9"/>
                <w:rFonts w:hint="eastAsia" w:ascii="宋体" w:hAnsi="宋体" w:eastAsia="宋体" w:cs="宋体"/>
                <w:sz w:val="22"/>
                <w:szCs w:val="22"/>
                <w:lang w:val="en-US" w:eastAsia="zh-CN" w:bidi="ar"/>
              </w:rPr>
              <w:t>登记：</w:t>
            </w:r>
            <w:r>
              <w:rPr>
                <w:rStyle w:val="9"/>
                <w:rFonts w:hint="eastAsia" w:ascii="宋体" w:hAnsi="宋体" w:eastAsia="宋体" w:cs="宋体"/>
                <w:sz w:val="22"/>
                <w:szCs w:val="22"/>
                <w:lang w:val="en-US" w:eastAsia="zh-CN" w:bidi="ar"/>
              </w:rPr>
              <w:br w:type="textWrapping"/>
            </w:r>
            <w:r>
              <w:rPr>
                <w:rStyle w:val="10"/>
                <w:rFonts w:hint="eastAsia" w:ascii="宋体" w:hAnsi="宋体" w:eastAsia="宋体" w:cs="宋体"/>
                <w:sz w:val="22"/>
                <w:szCs w:val="22"/>
                <w:lang w:val="en-US" w:eastAsia="zh-CN" w:bidi="ar"/>
              </w:rPr>
              <w:t>支持扫码自动登记患者基本信息</w:t>
            </w:r>
            <w:r>
              <w:rPr>
                <w:rStyle w:val="10"/>
                <w:rFonts w:hint="eastAsia" w:ascii="宋体" w:hAnsi="宋体" w:eastAsia="宋体" w:cs="宋体"/>
                <w:sz w:val="22"/>
                <w:szCs w:val="22"/>
                <w:lang w:val="en-US" w:eastAsia="zh-CN" w:bidi="ar"/>
              </w:rPr>
              <w:br w:type="textWrapping"/>
            </w:r>
            <w:r>
              <w:rPr>
                <w:rStyle w:val="10"/>
                <w:rFonts w:hint="eastAsia" w:ascii="宋体" w:hAnsi="宋体" w:eastAsia="宋体" w:cs="宋体"/>
                <w:sz w:val="22"/>
                <w:szCs w:val="22"/>
                <w:lang w:val="en-US" w:eastAsia="zh-CN" w:bidi="ar"/>
              </w:rPr>
              <w:t>支持知情同意书模板维护</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7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3.1.2</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9"/>
                <w:rFonts w:hint="eastAsia" w:ascii="宋体" w:hAnsi="宋体" w:eastAsia="宋体" w:cs="宋体"/>
                <w:sz w:val="22"/>
                <w:szCs w:val="22"/>
                <w:lang w:val="en-US" w:eastAsia="zh-CN" w:bidi="ar"/>
              </w:rPr>
              <w:t>预约时间与</w:t>
            </w:r>
            <w:r>
              <w:rPr>
                <w:rFonts w:hint="eastAsia" w:ascii="宋体" w:hAnsi="宋体" w:eastAsia="宋体" w:cs="宋体"/>
                <w:i w:val="0"/>
                <w:color w:val="000000"/>
                <w:kern w:val="0"/>
                <w:sz w:val="22"/>
                <w:szCs w:val="22"/>
                <w:u w:val="none"/>
                <w:lang w:val="en-US" w:eastAsia="zh-CN" w:bidi="ar"/>
              </w:rPr>
              <w:t>提醒</w:t>
            </w:r>
            <w:r>
              <w:rPr>
                <w:rStyle w:val="9"/>
                <w:rFonts w:hint="eastAsia" w:ascii="宋体" w:hAnsi="宋体" w:eastAsia="宋体" w:cs="宋体"/>
                <w:sz w:val="22"/>
                <w:szCs w:val="22"/>
                <w:lang w:val="en-US" w:eastAsia="zh-CN" w:bidi="ar"/>
              </w:rPr>
              <w:t>：</w:t>
            </w:r>
            <w:r>
              <w:rPr>
                <w:rStyle w:val="9"/>
                <w:rFonts w:hint="eastAsia" w:ascii="宋体" w:hAnsi="宋体" w:eastAsia="宋体" w:cs="宋体"/>
                <w:sz w:val="22"/>
                <w:szCs w:val="22"/>
                <w:lang w:val="en-US" w:eastAsia="zh-CN" w:bidi="ar"/>
              </w:rPr>
              <w:br w:type="textWrapping"/>
            </w:r>
            <w:r>
              <w:rPr>
                <w:rFonts w:hint="eastAsia" w:ascii="宋体" w:hAnsi="宋体" w:eastAsia="宋体" w:cs="宋体"/>
                <w:i w:val="0"/>
                <w:color w:val="000000"/>
                <w:kern w:val="0"/>
                <w:sz w:val="22"/>
                <w:szCs w:val="22"/>
                <w:u w:val="none"/>
                <w:lang w:val="en-US" w:eastAsia="zh-CN" w:bidi="ar"/>
              </w:rPr>
              <w:t>支持患者分时段预约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支持预约信息提醒</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支持打印治疗清单（清单中需包含患者的治疗名称和预约的治疗地点、治疗时间、注意事项等备注内容）</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门诊治疗管理系统功能模块：</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5"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3.2.1</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9"/>
                <w:rFonts w:hint="eastAsia" w:ascii="宋体" w:hAnsi="宋体" w:eastAsia="宋体" w:cs="宋体"/>
                <w:sz w:val="22"/>
                <w:szCs w:val="22"/>
                <w:lang w:val="en-US" w:eastAsia="zh-CN" w:bidi="ar"/>
              </w:rPr>
              <w:t>治疗信息采集管理：</w:t>
            </w:r>
            <w:r>
              <w:rPr>
                <w:rStyle w:val="9"/>
                <w:rFonts w:hint="eastAsia" w:ascii="宋体" w:hAnsi="宋体" w:eastAsia="宋体" w:cs="宋体"/>
                <w:sz w:val="22"/>
                <w:szCs w:val="22"/>
                <w:lang w:val="en-US" w:eastAsia="zh-CN" w:bidi="ar"/>
              </w:rPr>
              <w:br w:type="textWrapping"/>
            </w:r>
            <w:r>
              <w:rPr>
                <w:rFonts w:hint="eastAsia" w:ascii="宋体" w:hAnsi="宋体" w:eastAsia="宋体" w:cs="宋体"/>
                <w:i w:val="0"/>
                <w:color w:val="000000"/>
                <w:kern w:val="0"/>
                <w:sz w:val="22"/>
                <w:szCs w:val="22"/>
                <w:u w:val="none"/>
                <w:lang w:val="en-US" w:eastAsia="zh-CN" w:bidi="ar"/>
              </w:rPr>
              <w:t>1）支持不同数据源、数据形式，进行归一化及标准化处理，形成标准化术语库；</w:t>
            </w:r>
            <w:r>
              <w:rPr>
                <w:rStyle w:val="9"/>
                <w:rFonts w:hint="eastAsia" w:ascii="宋体" w:hAnsi="宋体" w:eastAsia="宋体" w:cs="宋体"/>
                <w:sz w:val="22"/>
                <w:szCs w:val="22"/>
                <w:lang w:val="en-US" w:eastAsia="zh-CN" w:bidi="ar"/>
              </w:rPr>
              <w:br w:type="textWrapping"/>
            </w:r>
            <w:r>
              <w:rPr>
                <w:rStyle w:val="9"/>
                <w:rFonts w:hint="eastAsia" w:ascii="宋体" w:hAnsi="宋体" w:eastAsia="宋体" w:cs="宋体"/>
                <w:sz w:val="22"/>
                <w:szCs w:val="22"/>
                <w:lang w:val="en-US" w:eastAsia="zh-CN" w:bidi="ar"/>
              </w:rPr>
              <w:t>2）治疗数据采集：</w:t>
            </w:r>
            <w:r>
              <w:rPr>
                <w:rStyle w:val="9"/>
                <w:rFonts w:hint="eastAsia" w:ascii="宋体" w:hAnsi="宋体" w:eastAsia="宋体" w:cs="宋体"/>
                <w:sz w:val="22"/>
                <w:szCs w:val="22"/>
                <w:lang w:val="en-US" w:eastAsia="zh-CN" w:bidi="ar"/>
              </w:rPr>
              <w:br w:type="textWrapping"/>
            </w:r>
            <w:r>
              <w:rPr>
                <w:rFonts w:hint="eastAsia" w:ascii="宋体" w:hAnsi="宋体" w:eastAsia="宋体" w:cs="宋体"/>
                <w:i w:val="0"/>
                <w:color w:val="000000"/>
                <w:kern w:val="0"/>
                <w:sz w:val="22"/>
                <w:szCs w:val="22"/>
                <w:u w:val="none"/>
                <w:lang w:val="en-US" w:eastAsia="zh-CN" w:bidi="ar"/>
              </w:rPr>
              <w:t>支持维护患者治疗数据采集表单</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支持医院批量导入信息及单一手动录入病例信息</w:t>
            </w:r>
            <w:r>
              <w:rPr>
                <w:rStyle w:val="9"/>
                <w:rFonts w:hint="eastAsia" w:ascii="宋体" w:hAnsi="宋体" w:eastAsia="宋体" w:cs="宋体"/>
                <w:sz w:val="22"/>
                <w:szCs w:val="22"/>
                <w:lang w:val="en-US" w:eastAsia="zh-CN" w:bidi="ar"/>
              </w:rPr>
              <w:br w:type="textWrapping"/>
            </w:r>
            <w:r>
              <w:rPr>
                <w:rFonts w:hint="eastAsia" w:ascii="宋体" w:hAnsi="宋体" w:eastAsia="宋体" w:cs="宋体"/>
                <w:i w:val="0"/>
                <w:color w:val="000000"/>
                <w:kern w:val="0"/>
                <w:sz w:val="22"/>
                <w:szCs w:val="22"/>
                <w:u w:val="none"/>
                <w:lang w:val="en-US" w:eastAsia="zh-CN" w:bidi="ar"/>
              </w:rPr>
              <w:t>3）支持与超声等系统连接，可留取患者的超声影像资料及各项检验、检查资料。</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72"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3.2.2</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11"/>
                <w:rFonts w:hint="eastAsia" w:ascii="宋体" w:hAnsi="宋体" w:eastAsia="宋体" w:cs="宋体"/>
                <w:sz w:val="22"/>
                <w:szCs w:val="22"/>
                <w:lang w:val="en-US" w:eastAsia="zh-CN" w:bidi="ar"/>
              </w:rPr>
              <w:t>病例信息管理：</w:t>
            </w:r>
            <w:r>
              <w:rPr>
                <w:rStyle w:val="11"/>
                <w:rFonts w:hint="eastAsia" w:ascii="宋体" w:hAnsi="宋体" w:eastAsia="宋体" w:cs="宋体"/>
                <w:sz w:val="22"/>
                <w:szCs w:val="22"/>
                <w:lang w:val="en-US" w:eastAsia="zh-CN" w:bidi="ar"/>
              </w:rPr>
              <w:br w:type="textWrapping"/>
            </w:r>
            <w:r>
              <w:rPr>
                <w:rStyle w:val="12"/>
                <w:rFonts w:hint="eastAsia" w:ascii="宋体" w:hAnsi="宋体" w:eastAsia="宋体" w:cs="宋体"/>
                <w:sz w:val="22"/>
                <w:szCs w:val="22"/>
                <w:lang w:val="en-US" w:eastAsia="zh-CN" w:bidi="ar"/>
              </w:rPr>
              <w:t>1）支持批量导入信息及单一手动录入病例信息；</w:t>
            </w:r>
            <w:r>
              <w:rPr>
                <w:rStyle w:val="11"/>
                <w:rFonts w:hint="eastAsia" w:ascii="宋体" w:hAnsi="宋体" w:eastAsia="宋体" w:cs="宋体"/>
                <w:sz w:val="22"/>
                <w:szCs w:val="22"/>
                <w:lang w:val="en-US" w:eastAsia="zh-CN" w:bidi="ar"/>
              </w:rPr>
              <w:br w:type="textWrapping"/>
            </w:r>
            <w:r>
              <w:rPr>
                <w:rStyle w:val="11"/>
                <w:rFonts w:hint="eastAsia" w:ascii="宋体" w:hAnsi="宋体" w:eastAsia="宋体" w:cs="宋体"/>
                <w:sz w:val="22"/>
                <w:szCs w:val="22"/>
                <w:lang w:val="en-US" w:eastAsia="zh-CN" w:bidi="ar"/>
              </w:rPr>
              <w:t>2）</w:t>
            </w:r>
            <w:r>
              <w:rPr>
                <w:rStyle w:val="12"/>
                <w:rFonts w:hint="eastAsia" w:ascii="宋体" w:hAnsi="宋体" w:eastAsia="宋体" w:cs="宋体"/>
                <w:sz w:val="22"/>
                <w:szCs w:val="22"/>
                <w:lang w:val="en-US" w:eastAsia="zh-CN" w:bidi="ar"/>
              </w:rPr>
              <w:t>支持病例列表展示，可查看病例基本信息，表单完成度，当前表单状态，病例录入等；病例状态查询功能，直观浏览当前研究项目下的所有病例的所有分组事件表单填写状态；</w:t>
            </w:r>
            <w:r>
              <w:rPr>
                <w:rStyle w:val="12"/>
                <w:rFonts w:hint="eastAsia" w:ascii="宋体" w:hAnsi="宋体" w:eastAsia="宋体" w:cs="宋体"/>
                <w:sz w:val="22"/>
                <w:szCs w:val="22"/>
                <w:lang w:val="en-US" w:eastAsia="zh-CN" w:bidi="ar"/>
              </w:rPr>
              <w:br w:type="textWrapping"/>
            </w:r>
            <w:r>
              <w:rPr>
                <w:rStyle w:val="12"/>
                <w:rFonts w:hint="eastAsia" w:ascii="宋体" w:hAnsi="宋体" w:eastAsia="宋体" w:cs="宋体"/>
                <w:sz w:val="22"/>
                <w:szCs w:val="22"/>
                <w:lang w:val="en-US" w:eastAsia="zh-CN" w:bidi="ar"/>
              </w:rPr>
              <w:t>支持已录入病例数据查询、修改病例、设置条件查询病例；</w:t>
            </w:r>
            <w:r>
              <w:rPr>
                <w:rStyle w:val="11"/>
                <w:rFonts w:hint="eastAsia" w:ascii="宋体" w:hAnsi="宋体" w:eastAsia="宋体" w:cs="宋体"/>
                <w:sz w:val="22"/>
                <w:szCs w:val="22"/>
                <w:lang w:val="en-US" w:eastAsia="zh-CN" w:bidi="ar"/>
              </w:rPr>
              <w:br w:type="textWrapping"/>
            </w:r>
            <w:r>
              <w:rPr>
                <w:rStyle w:val="11"/>
                <w:rFonts w:hint="eastAsia" w:ascii="宋体" w:hAnsi="宋体" w:eastAsia="宋体" w:cs="宋体"/>
                <w:sz w:val="22"/>
                <w:szCs w:val="22"/>
                <w:lang w:val="en-US" w:eastAsia="zh-CN" w:bidi="ar"/>
              </w:rPr>
              <w:t>3）病例信息填写质控：支持病例信息填写时，自动提醒填写范围；</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96"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3.2.3</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9"/>
                <w:rFonts w:hint="eastAsia" w:ascii="宋体" w:hAnsi="宋体" w:eastAsia="宋体" w:cs="宋体"/>
                <w:sz w:val="22"/>
                <w:szCs w:val="22"/>
                <w:lang w:val="en-US" w:eastAsia="zh-CN" w:bidi="ar"/>
              </w:rPr>
              <w:t>治疗留观管理：</w:t>
            </w:r>
            <w:r>
              <w:rPr>
                <w:rStyle w:val="9"/>
                <w:rFonts w:hint="eastAsia" w:ascii="宋体" w:hAnsi="宋体" w:eastAsia="宋体" w:cs="宋体"/>
                <w:sz w:val="22"/>
                <w:szCs w:val="22"/>
                <w:lang w:val="en-US" w:eastAsia="zh-CN" w:bidi="ar"/>
              </w:rPr>
              <w:br w:type="textWrapping"/>
            </w:r>
            <w:r>
              <w:rPr>
                <w:rStyle w:val="9"/>
                <w:rFonts w:hint="eastAsia" w:ascii="宋体" w:hAnsi="宋体" w:eastAsia="宋体" w:cs="宋体"/>
                <w:sz w:val="22"/>
                <w:szCs w:val="22"/>
                <w:lang w:val="en-US" w:eastAsia="zh-CN" w:bidi="ar"/>
              </w:rPr>
              <w:t>支持界面能够提醒患者治疗结束后患者应在治疗室外留观（留观时间医生自己定），患者回家后治疗需注意事项（如避免多长时间洗澡，多长时间复诊等）。</w:t>
            </w:r>
            <w:r>
              <w:rPr>
                <w:rStyle w:val="9"/>
                <w:rFonts w:hint="eastAsia" w:ascii="宋体" w:hAnsi="宋体" w:eastAsia="宋体" w:cs="宋体"/>
                <w:sz w:val="22"/>
                <w:szCs w:val="22"/>
                <w:lang w:val="en-US" w:eastAsia="zh-CN" w:bidi="ar"/>
              </w:rPr>
              <w:br w:type="textWrapping"/>
            </w:r>
            <w:r>
              <w:rPr>
                <w:rStyle w:val="10"/>
                <w:rFonts w:hint="eastAsia" w:ascii="宋体" w:hAnsi="宋体" w:eastAsia="宋体" w:cs="宋体"/>
                <w:sz w:val="22"/>
                <w:szCs w:val="22"/>
                <w:lang w:val="en-US" w:eastAsia="zh-CN" w:bidi="ar"/>
              </w:rPr>
              <w:t>支持根据疾病种类自动打印纸质随访清单，一定时间系统能够自动弹出对话框提醒医生对患者的治疗效果进行随访，患者通过微信将纸质清单发送给医生，医生通过打印机打印出来后，使用扫描仪扫描系统录入到对应患者的随访记录中。</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3.2.4</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队列管理：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·1）阶段数据：支持按病程查看患者各阶段详细诊疗数据，支持通过关键字的与或非逻辑运算，实现数据详情的精准检索</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·2）队列定义：提供灵活方便的组合条件查询筛选界面，以及多维度的诊疗数据检索，可以快速地找到科研病例集，再通过入选和排斥等集合运算实现研究人群的精确筛选。</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·3）队列患者：集中展示已纳入队列的患者基本信息，包括如末次就诊日期、首次就诊日期、末次诊断描述、末次入院日期等</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·4）队列概览：通过可视化图表，展示队列人群性别分布、年龄分布、诊断排行、地域分布、手术词云、用药词云、诊断词云等。</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·5）队列对比：通过可视化图表，直观地进行不同队列各维度指标内容的对比，如性别分布对比、诊断排行对比等。</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·6）队列数据：展示入组队列数据详情，实现诊疗数据的查询和任意字段的筛选，支持列设置、列统计功能以及数据导出功能</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6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3.2.5</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数据提取：</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支持分析指标自定义、支持分析指标按照不同方法聚合后的提取；支持数据计算以及连续变量的离散化处理，连续变量的处理包括：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·1）连续变量-时间段时长合计：提取指定时间段内所需指标在特定阈值范围的总时长，如手术期间平均动脉压低于65mmHg的总时长。</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·2）连续变量-时间段时长拼接：提取指定时间段内所需指标在特定阈值范围内的时长拼接，如手术期间平均动脉压低于65mmHg的时长拼接。</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·3）连续变量-时间段计次：提取指定时间段内所需指标在特定阈值范围内的出现次数，如手术期间平均动脉压低于65mmHg的记录次数。</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·4）连续变量-时间段最大：提取指定时间段内所需指标在特定阈值范围内的出现的最大持续时间，如手术期间平均动脉压低于65mmHg的最大持续时间。</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·5）连续变量-波动比率：某时间段内，与基线时间点的值向比，波动比率大于给定数值的数据拼接，如检验时间在术后0-7天内，与术前最后一次肌酐值相比，首次波动大于30%的数据拼接。</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3.2.6</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数据检索与可视化：</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数据洞察：基于主流的可视化技术，展示平台数据整体情况，包含数据的年份，病例数总量、患者地域分布、麻醉等级、手术类型、手术科室、词云、诊断分层等可视化功能，让用户对数据整体情况有初步的认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数据概览：实现诊疗数据的查询和任意字段的筛选，包括病人基本信息、就诊记录、诊断、手术、检验、检查、用药、病理结果、病历文书、体征记录、手麻重症数据记录等视图，每个视图均需实现列设置、列统计功能以及数据导出功能。</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22" w:hRule="atLeast"/>
        </w:trPr>
        <w:tc>
          <w:tcPr>
            <w:tcW w:w="548" w:type="pct"/>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11"/>
                <w:rFonts w:hint="eastAsia" w:ascii="宋体" w:hAnsi="宋体" w:eastAsia="宋体" w:cs="宋体"/>
                <w:sz w:val="22"/>
                <w:szCs w:val="22"/>
                <w:lang w:val="en-US" w:eastAsia="zh-CN" w:bidi="ar"/>
              </w:rPr>
              <w:t>数据分析：</w:t>
            </w:r>
            <w:r>
              <w:rPr>
                <w:rStyle w:val="11"/>
                <w:rFonts w:hint="eastAsia" w:ascii="宋体" w:hAnsi="宋体" w:eastAsia="宋体" w:cs="宋体"/>
                <w:sz w:val="22"/>
                <w:szCs w:val="22"/>
                <w:lang w:val="en-US" w:eastAsia="zh-CN" w:bidi="ar"/>
              </w:rPr>
              <w:br w:type="textWrapping"/>
            </w:r>
            <w:r>
              <w:rPr>
                <w:rStyle w:val="13"/>
                <w:rFonts w:hint="eastAsia" w:ascii="宋体" w:hAnsi="宋体" w:eastAsia="宋体" w:cs="宋体"/>
                <w:sz w:val="22"/>
                <w:szCs w:val="22"/>
                <w:lang w:val="en-US" w:eastAsia="zh-CN" w:bidi="ar"/>
              </w:rPr>
              <w:t>1）支持向导式方式实现病例对照研究及队列研究。</w:t>
            </w:r>
            <w:r>
              <w:rPr>
                <w:rStyle w:val="13"/>
                <w:rFonts w:hint="eastAsia" w:ascii="宋体" w:hAnsi="宋体" w:eastAsia="宋体" w:cs="宋体"/>
                <w:sz w:val="22"/>
                <w:szCs w:val="22"/>
                <w:lang w:val="en-US" w:eastAsia="zh-CN" w:bidi="ar"/>
              </w:rPr>
              <w:br w:type="textWrapping"/>
            </w:r>
            <w:r>
              <w:rPr>
                <w:rStyle w:val="13"/>
                <w:rFonts w:hint="eastAsia" w:ascii="宋体" w:hAnsi="宋体" w:eastAsia="宋体" w:cs="宋体"/>
                <w:b/>
                <w:bCs/>
                <w:sz w:val="22"/>
                <w:szCs w:val="22"/>
                <w:lang w:val="en-US" w:eastAsia="zh-CN" w:bidi="ar"/>
              </w:rPr>
              <w:t>·2）支持病例对照研究数据分析，分析步骤包括但不限于项目信息、导入数据集、多重插补、研究人群描述、回归建模五个步骤。</w:t>
            </w:r>
            <w:r>
              <w:rPr>
                <w:rStyle w:val="13"/>
                <w:rFonts w:hint="eastAsia" w:ascii="宋体" w:hAnsi="宋体" w:eastAsia="宋体" w:cs="宋体"/>
                <w:b/>
                <w:bCs/>
                <w:sz w:val="22"/>
                <w:szCs w:val="22"/>
                <w:lang w:val="en-US" w:eastAsia="zh-CN" w:bidi="ar"/>
              </w:rPr>
              <w:br w:type="textWrapping"/>
            </w:r>
            <w:r>
              <w:rPr>
                <w:rStyle w:val="13"/>
                <w:rFonts w:hint="eastAsia" w:ascii="宋体" w:hAnsi="宋体" w:eastAsia="宋体" w:cs="宋体"/>
                <w:b/>
                <w:bCs/>
                <w:sz w:val="22"/>
                <w:szCs w:val="22"/>
                <w:lang w:val="en-US" w:eastAsia="zh-CN" w:bidi="ar"/>
              </w:rPr>
              <w:t>·3）支持队列研究数据分析，分析步骤包括但不限于：项目信息、导入数据集、多重插补、队列匹配、研究人群描述、回归建模六个步骤。</w:t>
            </w:r>
            <w:r>
              <w:rPr>
                <w:rStyle w:val="13"/>
                <w:rFonts w:hint="eastAsia" w:ascii="宋体" w:hAnsi="宋体" w:eastAsia="宋体" w:cs="宋体"/>
                <w:b/>
                <w:bCs/>
                <w:sz w:val="22"/>
                <w:szCs w:val="22"/>
                <w:lang w:val="en-US" w:eastAsia="zh-CN" w:bidi="ar"/>
              </w:rPr>
              <w:br w:type="textWrapping"/>
            </w:r>
            <w:r>
              <w:rPr>
                <w:rStyle w:val="13"/>
                <w:rFonts w:hint="eastAsia" w:ascii="宋体" w:hAnsi="宋体" w:eastAsia="宋体" w:cs="宋体"/>
                <w:b/>
                <w:bCs/>
                <w:sz w:val="22"/>
                <w:szCs w:val="22"/>
                <w:lang w:val="en-US" w:eastAsia="zh-CN" w:bidi="ar"/>
              </w:rPr>
              <w:t>·4）数据治理与插补:支持对特征提取后的二维表数据进行数据类型列验证、在线编辑修改、数据R值类型定义、实现数据的在线清洗和规整功能，如支持分类型数据的数据转换(将“吸烟”、“戒烟”赋值为“吸烟”）、支持数值型数据的数据赋值（将年龄“&lt;=18”的标识为“0”，将年龄“&gt;18”的标识为“1”)。且内嵌缺失值多重插补方法，方便后续分析研究。</w:t>
            </w:r>
            <w:r>
              <w:rPr>
                <w:rStyle w:val="13"/>
                <w:rFonts w:hint="eastAsia" w:ascii="宋体" w:hAnsi="宋体" w:eastAsia="宋体" w:cs="宋体"/>
                <w:b/>
                <w:bCs/>
                <w:sz w:val="22"/>
                <w:szCs w:val="22"/>
                <w:lang w:val="en-US" w:eastAsia="zh-CN" w:bidi="ar"/>
              </w:rPr>
              <w:br w:type="textWrapping"/>
            </w:r>
            <w:r>
              <w:rPr>
                <w:rStyle w:val="13"/>
                <w:rFonts w:hint="eastAsia" w:ascii="宋体" w:hAnsi="宋体" w:eastAsia="宋体" w:cs="宋体"/>
                <w:b w:val="0"/>
                <w:bCs w:val="0"/>
                <w:sz w:val="22"/>
                <w:szCs w:val="22"/>
                <w:lang w:val="en-US" w:eastAsia="zh-CN" w:bidi="ar"/>
              </w:rPr>
              <w:t>5）研究人群描述:支持对连续型变量依据正态分布的与否分别用均数（标准差）和中位数（四分位数）表示；对分类型变量，统计其在各组的频数与百分数。</w:t>
            </w:r>
            <w:r>
              <w:rPr>
                <w:rStyle w:val="13"/>
                <w:rFonts w:hint="eastAsia" w:ascii="宋体" w:hAnsi="宋体" w:eastAsia="宋体" w:cs="宋体"/>
                <w:b/>
                <w:bCs/>
                <w:sz w:val="22"/>
                <w:szCs w:val="22"/>
                <w:lang w:val="en-US" w:eastAsia="zh-CN" w:bidi="ar"/>
              </w:rPr>
              <w:br w:type="textWrapping"/>
            </w:r>
            <w:r>
              <w:rPr>
                <w:rStyle w:val="13"/>
                <w:rFonts w:hint="eastAsia" w:ascii="宋体" w:hAnsi="宋体" w:eastAsia="宋体" w:cs="宋体"/>
                <w:b/>
                <w:bCs/>
                <w:sz w:val="22"/>
                <w:szCs w:val="22"/>
                <w:lang w:val="en-US" w:eastAsia="zh-CN" w:bidi="ar"/>
              </w:rPr>
              <w:t>·6）队列人群匹配:支持在队列研究中用倾向性评分匹配（PSM）的方法匹配病例组与对照组的基线特征。</w:t>
            </w:r>
            <w:r>
              <w:rPr>
                <w:rStyle w:val="13"/>
                <w:rFonts w:hint="eastAsia" w:ascii="宋体" w:hAnsi="宋体" w:eastAsia="宋体" w:cs="宋体"/>
                <w:b/>
                <w:bCs/>
                <w:sz w:val="22"/>
                <w:szCs w:val="22"/>
                <w:lang w:val="en-US" w:eastAsia="zh-CN" w:bidi="ar"/>
              </w:rPr>
              <w:br w:type="textWrapping"/>
            </w:r>
            <w:r>
              <w:rPr>
                <w:rStyle w:val="13"/>
                <w:rFonts w:hint="eastAsia" w:ascii="宋体" w:hAnsi="宋体" w:eastAsia="宋体" w:cs="宋体"/>
                <w:b/>
                <w:bCs/>
                <w:sz w:val="22"/>
                <w:szCs w:val="22"/>
                <w:lang w:val="en-US" w:eastAsia="zh-CN" w:bidi="ar"/>
              </w:rPr>
              <w:t>·7）多因素回归建模:支持针对不同的结局类型（生存期结局或二分类结局）分别用COX回归和logistic回归建立回归方程。队列研究中，可调整不同的协变量，观察危险因素（X）对结局变量（Y）的作用。它量化了在控制其它混杂因素后，危险因素（X）是否对结局变量（Y）有独立作用（p值），及其独立作用的大小（OR/HR值）。病例对照研究中可首先利用逐步回归进行危险因素初筛，后在此基础上用逻辑回归建立风险预测模型，并查看对应模型的效果，包括接受者操作特征（ROC）曲线、曲线下面积、及根据最大约登指数（Youden index）原则选择的最佳风险阈值。</w:t>
            </w:r>
            <w:r>
              <w:rPr>
                <w:rStyle w:val="13"/>
                <w:rFonts w:hint="eastAsia" w:ascii="宋体" w:hAnsi="宋体" w:eastAsia="宋体" w:cs="宋体"/>
                <w:b/>
                <w:bCs/>
                <w:sz w:val="22"/>
                <w:szCs w:val="22"/>
                <w:lang w:val="en-US" w:eastAsia="zh-CN" w:bidi="ar"/>
              </w:rPr>
              <w:br w:type="textWrapping"/>
            </w:r>
            <w:r>
              <w:rPr>
                <w:rStyle w:val="13"/>
                <w:rFonts w:hint="eastAsia" w:ascii="宋体" w:hAnsi="宋体" w:eastAsia="宋体" w:cs="宋体"/>
                <w:b/>
                <w:bCs/>
                <w:sz w:val="22"/>
                <w:szCs w:val="22"/>
                <w:lang w:val="en-US" w:eastAsia="zh-CN" w:bidi="ar"/>
              </w:rPr>
              <w:t>·8）生存曲线:支持用Kaplan-Meier 法估计生存函数，在研究中比较病例组及对照组在特定时间间隔内事件（例如手术后1年内生存）的概率差异，并用Log-rankj检验比较两条生存曲线的差异显著性。</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75" w:hRule="atLeast"/>
        </w:trPr>
        <w:tc>
          <w:tcPr>
            <w:tcW w:w="548"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2"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智能化随访系统功能模块：</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62"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3.3.1</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首页：提供患者数据情况结综合展示，支持实时查看表单总数、病例总数、病例表单总数、病例表单未填写数、病例表单未填完数、病例表单已填完数、男女病例入组情况、性别占比、入组年龄分布、患者地域分布等。</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62"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3.3.2</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管理：提供用户管理管理功能，支持超级管理员可查看、新增、编辑、删除用户权限等功能；提供机构管理功能，管理员可查看、新增、编辑、删除多中心内其他机构信息；提供项目模版管理功能，可查看、新增、编辑、删除项目管理模版功能。</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6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3.3.3</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随访权限管理：提供灵活管理多个项目及相关人员授权的功能。提供项目管理功能，查看、新增、编辑、删除当前用户管理的项目；提供患者帐号功能，查询筛选已入组用户信息；提供表单类型管理功能，查看、新增、编辑、删除表单类型；提供患者类型管理功能，查看、新增、编辑、删除患者类型。</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3.3.4</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RF表单管理：提供表单维护管理：支持对项目表单管理，支持自定义表单控件及设计表单样式；可根据权限配置，可查看、新增、复制表单、删除表单字段等功能；可自定义拖拽表单控件，自定义设计表单样式，编辑表单信息；支持表单格式、是否必填、参考范围等进行编辑；支持表单的可重复利用；支持段落、文本输入框、下拉列表输入框、单选框、多选框；支持CRF表单脚本编写，实现相关变量计算与统计；支持表单制作可选择术语库内容。</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62"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Style w:val="8"/>
                <w:rFonts w:hint="eastAsia" w:ascii="宋体" w:hAnsi="宋体" w:eastAsia="宋体" w:cs="宋体"/>
                <w:b/>
                <w:bCs/>
                <w:sz w:val="22"/>
                <w:szCs w:val="22"/>
                <w:lang w:val="en-US" w:eastAsia="zh-CN" w:bidi="ar"/>
              </w:rPr>
              <w:t>·</w:t>
            </w:r>
            <w:r>
              <w:rPr>
                <w:rFonts w:hint="eastAsia" w:ascii="宋体" w:hAnsi="宋体" w:eastAsia="宋体" w:cs="宋体"/>
                <w:b/>
                <w:bCs/>
                <w:i w:val="0"/>
                <w:color w:val="000000"/>
                <w:kern w:val="0"/>
                <w:sz w:val="22"/>
                <w:szCs w:val="22"/>
                <w:u w:val="none"/>
                <w:lang w:val="en-US" w:eastAsia="zh-CN" w:bidi="ar"/>
              </w:rPr>
              <w:t>3.3.5</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bCs/>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事件管理：支持表单维护管理：自定义事件的表单，通过事件加表单组合，实现患者的高效随访；支持患者分组管理；支持事件名称、入组后多少天、窗口期前、窗口期后、唯一名称管理等。</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5"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8"/>
                <w:rFonts w:hint="eastAsia" w:ascii="宋体" w:hAnsi="宋体" w:eastAsia="宋体" w:cs="宋体"/>
                <w:b/>
                <w:bCs/>
                <w:sz w:val="22"/>
                <w:szCs w:val="22"/>
                <w:lang w:val="en-US" w:eastAsia="zh-CN" w:bidi="ar"/>
              </w:rPr>
              <w:t>·</w:t>
            </w:r>
            <w:r>
              <w:rPr>
                <w:rFonts w:hint="eastAsia" w:ascii="宋体" w:hAnsi="宋体" w:eastAsia="宋体" w:cs="宋体"/>
                <w:b/>
                <w:bCs/>
                <w:i w:val="0"/>
                <w:color w:val="000000"/>
                <w:kern w:val="0"/>
                <w:sz w:val="22"/>
                <w:szCs w:val="22"/>
                <w:u w:val="none"/>
                <w:lang w:val="en-US" w:eastAsia="zh-CN" w:bidi="ar"/>
              </w:rPr>
              <w:t>3.3.6</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随访日历：支持通过随访日历实现患者快捷访视导航。包括但不限于：日历自动弹出每日需要访视的患者；具有查看日历界面，自定义日历编辑界面，时间案例日历编辑界面功能；可以直接链接CRF表单进行录入。</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62"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据核查：支持自定义数据的正常值范围，对超出正常值范围的数据系统自动报警提示；创建质疑：支持对病例每个填写的内容进行质疑，每个字段可以新增多个质疑；回复质疑：支持每个质疑可以多次来回答复。</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65"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台式机电脑1套，单套配置如下：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*1.CPU: 核心数量≥六核心；主频≥3.1G；</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*2.内存DDR4，单条内存容量≥16G；</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*3.硬盘:SSD NVMeM.2接口，硬盘容量≥480G (保密原因不回收）</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*4.显示器:≥24寸IPS屏分辨率≥1920*1080；</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·5.电源：总功率≥300W</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·6.显卡：集成显卡或独立显卡，必须支持双屏显示；</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·7.网卡：千兆以太网卡；</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·8.机箱：容量不小于24L，立式机箱；</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·9.其它：USB键盘鼠标1套， USB接口数量≥8个</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10.操作系统：必须支持 windows7 64位系统；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11.必须国产品牌无光驱、无wifi 保修≥3年</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49"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9"/>
                <w:rFonts w:hint="eastAsia" w:ascii="宋体" w:hAnsi="宋体" w:eastAsia="宋体" w:cs="宋体"/>
                <w:sz w:val="22"/>
                <w:szCs w:val="22"/>
                <w:lang w:val="en-US" w:eastAsia="zh-CN" w:bidi="ar"/>
              </w:rPr>
              <w:t>服务器1套，数据库和应用可部署在同一台服务器上。单台配置如下：</w:t>
            </w:r>
            <w:r>
              <w:rPr>
                <w:rStyle w:val="9"/>
                <w:rFonts w:hint="eastAsia" w:ascii="宋体" w:hAnsi="宋体" w:eastAsia="宋体" w:cs="宋体"/>
                <w:sz w:val="22"/>
                <w:szCs w:val="22"/>
                <w:lang w:val="en-US" w:eastAsia="zh-CN" w:bidi="ar"/>
              </w:rPr>
              <w:br w:type="textWrapping"/>
            </w:r>
            <w:r>
              <w:rPr>
                <w:rStyle w:val="9"/>
                <w:rFonts w:hint="eastAsia" w:ascii="宋体" w:hAnsi="宋体" w:eastAsia="宋体" w:cs="宋体"/>
                <w:sz w:val="22"/>
                <w:szCs w:val="22"/>
                <w:lang w:val="en-US" w:eastAsia="zh-CN" w:bidi="ar"/>
              </w:rPr>
              <w:t>CPU：≥2颗、单颗主频≥3.6ghz，内存：单条≥32G DDR4，实配64G 、硬盘：单块≥600G 15k SAS 2.5寸 ，实配≥2块、阵列卡： 2G缓存、电源：单块≥550W，实配2块 、网卡：≥4口千兆网卡</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30"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室内摄像头5个，5台配置如下：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辨率≥200万、镜头焦距:4台2.8MM，1台4MM、云台旋转：水平方向≥340度，垂直方向≥80度、夜视能力：25米红外补光，25米白光补光、双向对讲：支持、室内监控器、拾音、可录音并配备能够存循环储≥8T存储硬盘空间、安装、部署、调试、实施</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30"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9"/>
                <w:rFonts w:hint="eastAsia" w:ascii="宋体" w:hAnsi="宋体" w:eastAsia="宋体" w:cs="宋体"/>
                <w:sz w:val="22"/>
                <w:szCs w:val="22"/>
                <w:lang w:val="en-US" w:eastAsia="zh-CN" w:bidi="ar"/>
              </w:rPr>
              <w:t>二级能效以上打印机1台，单台配置如下：</w:t>
            </w:r>
            <w:r>
              <w:rPr>
                <w:rStyle w:val="9"/>
                <w:rFonts w:hint="eastAsia" w:ascii="宋体" w:hAnsi="宋体" w:eastAsia="宋体" w:cs="宋体"/>
                <w:sz w:val="22"/>
                <w:szCs w:val="22"/>
                <w:lang w:val="en-US" w:eastAsia="zh-CN" w:bidi="ar"/>
              </w:rPr>
              <w:br w:type="textWrapping"/>
            </w:r>
            <w:r>
              <w:rPr>
                <w:rFonts w:hint="eastAsia" w:ascii="宋体" w:hAnsi="宋体" w:eastAsia="宋体" w:cs="宋体"/>
                <w:b/>
                <w:bCs/>
                <w:i w:val="0"/>
                <w:color w:val="000000"/>
                <w:kern w:val="0"/>
                <w:sz w:val="22"/>
                <w:szCs w:val="22"/>
                <w:u w:val="none"/>
                <w:lang w:val="en-US" w:eastAsia="zh-CN" w:bidi="ar"/>
              </w:rPr>
              <w:t>*1.产品类型：彩色激光多功能一体机（支持打印/复印/扫描）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2.最大处理幅面：A4</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3.双面功能：自动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*4.处理器：≥800MHz</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*5.内存：≥512MB</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6.接口：USB2.0  1个  网口 1个</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·7.纸盒容量：≥250页</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8.打印机分辨率：≥600×600dpi</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9.打印速度：≥24ppm</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10.复印分辨率：≥600×600dpi</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11.光学分辨率：玻璃面板≥1200*2400dpi   ADF≥ 600*600dpi</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12.保修：品牌厂商质保≥3年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13.耗材：提供原装耗材硒鼓≥3套（1套4支）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14.品牌：必须国产品牌</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30"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9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扫码器，数量：1套，参数：二维影像式扫描枪</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1.类型：无线扫码枪</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2.颜色：黑色</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3.扫描速度:≥300次/分钟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4.光源类型：可视红光</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5.读取仰角：≥60度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6.解码分别率：≥3mil</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7.解码能力：EAN128</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8.提示方法：蜂鸣器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9.无码率：≥1/10000</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10.扫描介质：纸质、手机屏幕、电脑屏幕</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11.品牌：必须国产品牌</w:t>
            </w:r>
          </w:p>
        </w:tc>
        <w:tc>
          <w:tcPr>
            <w:tcW w:w="460"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47"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质量控制</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1.实施周期：提供开发整体系统明确、合理的项目实施周期和进度表;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2.人员组织保障：根据投标人现场开发人员组织保障方案;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3.项目风险：提供整个项目风险评估及控制方案;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培训计划方案;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4.企业服务方式、现场支持、服务等级等;</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9" w:hRule="atLeast"/>
        </w:trPr>
        <w:tc>
          <w:tcPr>
            <w:tcW w:w="548"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验收考核办法</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通过至少疼痛科信息化医疗服务平台项目建设方案全流程运行，运行检测时间不少于1个月。</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0"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数据要求</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*1 要求数据库管理员用户密码交付信息科；</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 所有数据库需根据院方要求配合院方纳入容灾平台、离线备份平台、数据库监控平台、数据资源平台；</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 需提供数据备份机制、数据重建机制；</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 所有存有院方数据的存储介质不予返还；</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 运维人员需在信息科报备，签署相关保密协议，遵守信息科数据管理制度；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 维保期内需根据院方要求配合国产化迁移及应用适配；</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4"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b/>
                <w:bCs/>
                <w:i w:val="0"/>
                <w:iCs w:val="0"/>
                <w:color w:val="000000"/>
                <w:sz w:val="22"/>
                <w:szCs w:val="22"/>
                <w:u w:val="none"/>
                <w:lang w:eastAsia="zh-CN"/>
              </w:rPr>
              <w:t>商务要求（不接受负偏离）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9" w:hRule="atLeast"/>
        </w:trPr>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9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售后服务</w:t>
            </w:r>
          </w:p>
        </w:tc>
        <w:tc>
          <w:tcPr>
            <w:tcW w:w="30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after="240" w:afterAutospacing="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 软、硬件质保期≥3年，质保期从验收合格日期起算。质保期内系统软、硬件均免费升级维护。</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8.2 按照保密要求，数据不能出院区，质保期内如发生硬盘等存储介质故障，厂家免费换新，医院不退还旧硬盘。</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8.3 预防性维修（或定期维护保养），按维修要求，质保期内提供每年≥4次的免费巡检服务并提供巡检报告。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8.4 服务期内出现紧急故障情况，公司响应时间≤30分钟，到达现场时间（必要时）≤2小时，解决问题时间≤4个小时。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8.5 系统实施部署期间驻地工程师≥1人，系统质保期间驻地工程师≥1人。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8.6 厂家提供免费上门培训。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8.7 文档资料：产品合格证，软件使用说明书，软件数据结构文档、服务器管理权限等。</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0" w:hRule="atLeast"/>
        </w:trPr>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0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4"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930"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交货时间</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合同签订后3个月内完成本地化部署版本安装，6个月内完成整体项目交付。</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9"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交货地点</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北京市海淀区</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5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10</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付款条件</w:t>
            </w:r>
          </w:p>
        </w:tc>
        <w:tc>
          <w:tcPr>
            <w:tcW w:w="30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硬件设备到货且软件安装后付款30%，系统稳定运行且验收合格后支付65%，质保期满一年后付款5%。</w:t>
            </w:r>
          </w:p>
        </w:tc>
        <w:tc>
          <w:tcPr>
            <w:tcW w:w="4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说明：1.加注“*”号的技术指标为关键指标，≥1项未达到招标文件要求，即做废标处理</w:t>
            </w:r>
          </w:p>
          <w:p>
            <w:pPr>
              <w:jc w:val="left"/>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 xml:space="preserve">      2.加注“·”号的技术指标为重要指标</w:t>
            </w:r>
          </w:p>
          <w:p>
            <w:pPr>
              <w:jc w:val="left"/>
              <w:rPr>
                <w:rFonts w:hint="eastAsia" w:ascii="宋体" w:hAnsi="宋体" w:eastAsia="宋体" w:cs="宋体"/>
                <w:i w:val="0"/>
                <w:color w:val="FF0000"/>
                <w:sz w:val="22"/>
                <w:szCs w:val="22"/>
                <w:u w:val="none"/>
              </w:rPr>
            </w:pPr>
            <w:r>
              <w:rPr>
                <w:rFonts w:hint="eastAsia" w:ascii="宋体" w:hAnsi="宋体" w:eastAsia="宋体" w:cs="宋体"/>
                <w:b/>
                <w:bCs/>
                <w:sz w:val="22"/>
                <w:szCs w:val="22"/>
                <w:lang w:val="en-US" w:eastAsia="zh-CN"/>
              </w:rPr>
              <w:t xml:space="preserve">      3.加注“*”、“·”号的技术指标均需投标企业提供证明材料</w:t>
            </w:r>
          </w:p>
        </w:tc>
      </w:tr>
    </w:tbl>
    <w:p>
      <w:bookmarkStart w:id="17" w:name="_GoBack"/>
      <w:bookmarkEnd w:id="17"/>
    </w:p>
    <w:sectPr>
      <w:pgSz w:w="11906" w:h="16838"/>
      <w:pgMar w:top="1134" w:right="1134"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105772"/>
    <w:rsid w:val="59087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annotation text"/>
    <w:basedOn w:val="1"/>
    <w:qFormat/>
    <w:uiPriority w:val="0"/>
    <w:pPr>
      <w:jc w:val="left"/>
    </w:p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nt51"/>
    <w:basedOn w:val="6"/>
    <w:qFormat/>
    <w:uiPriority w:val="0"/>
    <w:rPr>
      <w:rFonts w:hint="eastAsia" w:ascii="宋体" w:hAnsi="宋体" w:eastAsia="宋体" w:cs="宋体"/>
      <w:color w:val="000000"/>
      <w:sz w:val="40"/>
      <w:szCs w:val="40"/>
      <w:u w:val="none"/>
    </w:rPr>
  </w:style>
  <w:style w:type="character" w:customStyle="1" w:styleId="8">
    <w:name w:val="font61"/>
    <w:basedOn w:val="6"/>
    <w:qFormat/>
    <w:uiPriority w:val="0"/>
    <w:rPr>
      <w:rFonts w:hint="eastAsia" w:ascii="宋体" w:hAnsi="宋体" w:eastAsia="宋体" w:cs="宋体"/>
      <w:color w:val="000000"/>
      <w:sz w:val="40"/>
      <w:szCs w:val="40"/>
      <w:u w:val="none"/>
    </w:rPr>
  </w:style>
  <w:style w:type="character" w:customStyle="1" w:styleId="9">
    <w:name w:val="font112"/>
    <w:basedOn w:val="6"/>
    <w:qFormat/>
    <w:uiPriority w:val="0"/>
    <w:rPr>
      <w:rFonts w:hint="eastAsia" w:ascii="仿宋_GB2312" w:eastAsia="仿宋_GB2312" w:cs="仿宋_GB2312"/>
      <w:color w:val="000000"/>
      <w:sz w:val="24"/>
      <w:szCs w:val="24"/>
      <w:u w:val="none"/>
    </w:rPr>
  </w:style>
  <w:style w:type="character" w:customStyle="1" w:styleId="10">
    <w:name w:val="font121"/>
    <w:basedOn w:val="6"/>
    <w:qFormat/>
    <w:uiPriority w:val="0"/>
    <w:rPr>
      <w:rFonts w:hint="eastAsia" w:ascii="仿宋_GB2312" w:eastAsia="仿宋_GB2312" w:cs="仿宋_GB2312"/>
      <w:color w:val="000000"/>
      <w:sz w:val="24"/>
      <w:szCs w:val="24"/>
      <w:u w:val="none"/>
    </w:rPr>
  </w:style>
  <w:style w:type="character" w:customStyle="1" w:styleId="11">
    <w:name w:val="font81"/>
    <w:basedOn w:val="6"/>
    <w:qFormat/>
    <w:uiPriority w:val="0"/>
    <w:rPr>
      <w:rFonts w:hint="eastAsia" w:ascii="仿宋_GB2312" w:eastAsia="仿宋_GB2312" w:cs="仿宋_GB2312"/>
      <w:color w:val="000000"/>
      <w:sz w:val="22"/>
      <w:szCs w:val="22"/>
      <w:u w:val="none"/>
    </w:rPr>
  </w:style>
  <w:style w:type="character" w:customStyle="1" w:styleId="12">
    <w:name w:val="font131"/>
    <w:basedOn w:val="6"/>
    <w:qFormat/>
    <w:uiPriority w:val="0"/>
    <w:rPr>
      <w:rFonts w:hint="eastAsia" w:ascii="仿宋_GB2312" w:eastAsia="仿宋_GB2312" w:cs="仿宋_GB2312"/>
      <w:color w:val="000000"/>
      <w:sz w:val="22"/>
      <w:szCs w:val="22"/>
      <w:u w:val="none"/>
    </w:rPr>
  </w:style>
  <w:style w:type="character" w:customStyle="1" w:styleId="13">
    <w:name w:val="font11"/>
    <w:basedOn w:val="6"/>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2023-10-26T02:48:00Z</dcterms:created>
  <dc:creator>hp</dc:creator>
  <cp:lastModifiedBy>hp</cp:lastModifiedBy>
  <dcterms:modified xsi:type="dcterms:W3CDTF">2023-11-01T03:40:35Z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