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numPr>
          <w:ilvl w:val="0"/>
          <w:numId w:val="1"/>
        </w:numPr>
        <w:adjustRightInd w:val="0"/>
        <w:snapToGrid w:val="0"/>
        <w:spacing w:after="120" w:afterLines="50" w:line="560" w:lineRule="exact"/>
        <w:jc w:val="center"/>
        <w:rPr>
          <w:rFonts w:hint="eastAsia"/>
          <w:b w:val="0"/>
          <w:color w:val="auto"/>
          <w:szCs w:val="44"/>
          <w:highlight w:val="none"/>
          <w:lang w:val="zh-CN"/>
        </w:rPr>
      </w:pPr>
      <w:bookmarkStart w:id="0" w:name="_Toc130657536"/>
      <w:bookmarkStart w:id="1" w:name="_Toc5855"/>
      <w:bookmarkStart w:id="2" w:name="_Toc12397"/>
      <w:bookmarkStart w:id="3" w:name="_Toc128150132"/>
      <w:bookmarkStart w:id="4" w:name="_Toc29228"/>
      <w:bookmarkStart w:id="5" w:name="_Toc130886997"/>
      <w:bookmarkStart w:id="6" w:name="_Toc132190632"/>
      <w:bookmarkStart w:id="7" w:name="_Toc112317781"/>
      <w:bookmarkStart w:id="8" w:name="_Toc128397968"/>
      <w:bookmarkStart w:id="9" w:name="_Toc130887498"/>
      <w:bookmarkStart w:id="10" w:name="_Toc128151025"/>
      <w:bookmarkStart w:id="11" w:name="_Toc128150776"/>
      <w:bookmarkStart w:id="12" w:name="_Toc127820562"/>
      <w:bookmarkStart w:id="13" w:name="_Toc8647"/>
      <w:bookmarkStart w:id="14" w:name="_Toc130657990"/>
      <w:r>
        <w:rPr>
          <w:rFonts w:hint="eastAsia"/>
          <w:b w:val="0"/>
          <w:color w:val="auto"/>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ind w:firstLine="482" w:firstLineChars="200"/>
        <w:jc w:val="left"/>
        <w:rPr>
          <w:rFonts w:hint="eastAsia" w:ascii="宋体" w:hAnsi="宋体" w:eastAsia="宋体" w:cs="宋体"/>
          <w:b/>
          <w:bCs/>
          <w:i w:val="0"/>
          <w:color w:val="000000"/>
          <w:sz w:val="24"/>
          <w:szCs w:val="24"/>
          <w:u w:val="none"/>
          <w:lang w:val="en-US" w:eastAsia="zh-CN"/>
        </w:rPr>
      </w:pPr>
    </w:p>
    <w:p>
      <w:pPr>
        <w:ind w:firstLine="482" w:firstLineChars="200"/>
        <w:jc w:val="left"/>
        <w:rPr>
          <w:rFonts w:hint="eastAsia" w:ascii="宋体" w:hAnsi="宋体" w:eastAsia="宋体" w:cs="宋体"/>
          <w:b/>
          <w:bCs/>
          <w:i w:val="0"/>
          <w:color w:val="000000"/>
          <w:sz w:val="24"/>
          <w:szCs w:val="24"/>
          <w:u w:val="none"/>
          <w:lang w:val="en-US" w:eastAsia="zh-CN"/>
        </w:rPr>
      </w:pPr>
      <w:r>
        <w:rPr>
          <w:rFonts w:hint="eastAsia" w:ascii="宋体" w:hAnsi="宋体" w:eastAsia="宋体" w:cs="宋体"/>
          <w:b/>
          <w:bCs/>
          <w:i w:val="0"/>
          <w:color w:val="000000"/>
          <w:sz w:val="24"/>
          <w:szCs w:val="24"/>
          <w:u w:val="none"/>
          <w:lang w:val="en-US" w:eastAsia="zh-CN"/>
        </w:rPr>
        <w:t>按照采购单位提供的技术要求拟制。关键性技术指标参数前标记“★”符号，重要性技术指标参数前标记“●”符号，一般性指标参数前不作标记。</w:t>
      </w:r>
    </w:p>
    <w:p>
      <w:pPr>
        <w:ind w:firstLine="482" w:firstLineChars="200"/>
        <w:rPr>
          <w:rFonts w:hint="eastAsia" w:ascii="宋体" w:hAnsi="宋体" w:eastAsia="宋体" w:cs="宋体"/>
          <w:b/>
          <w:bCs/>
          <w:i w:val="0"/>
          <w:color w:val="000000"/>
          <w:sz w:val="24"/>
          <w:szCs w:val="24"/>
          <w:u w:val="none"/>
          <w:lang w:val="en-US" w:eastAsia="zh-CN"/>
        </w:rPr>
      </w:pPr>
      <w:r>
        <w:rPr>
          <w:rFonts w:hint="eastAsia" w:ascii="宋体" w:hAnsi="宋体" w:eastAsia="宋体" w:cs="宋体"/>
          <w:b/>
          <w:bCs/>
          <w:i w:val="0"/>
          <w:color w:val="000000"/>
          <w:sz w:val="24"/>
          <w:szCs w:val="24"/>
          <w:u w:val="none"/>
          <w:lang w:val="en-US" w:eastAsia="zh-CN"/>
        </w:rPr>
        <w:t>带“★”和“●”条款需提供技术支持材料【①技术要求中明确的技术支持材料以具体项目为准；②未明确的技术支持材料可以从（不限于）以下支持材料选择：产品规格表、产品宣传彩页、技术白皮书、制造商官方网站发布的产品信息、说明书等或检测机构出具的检测报告等技术材料支持的（定制产品除外）；③定制产品的技术支持材料可提供响应承诺。】</w:t>
      </w:r>
    </w:p>
    <w:p>
      <w:pPr>
        <w:pStyle w:val="2"/>
        <w:rPr>
          <w:rFonts w:hint="eastAsia" w:ascii="宋体" w:hAnsi="宋体" w:eastAsia="宋体" w:cs="宋体"/>
          <w:b/>
          <w:bCs/>
          <w:i w:val="0"/>
          <w:color w:val="000000"/>
          <w:sz w:val="24"/>
          <w:szCs w:val="24"/>
          <w:u w:val="none"/>
          <w:lang w:val="en-US" w:eastAsia="zh-CN"/>
        </w:rPr>
      </w:pPr>
      <w:bookmarkStart w:id="15" w:name="_GoBack"/>
      <w:bookmarkEnd w:id="15"/>
    </w:p>
    <w:tbl>
      <w:tblPr>
        <w:tblStyle w:val="5"/>
        <w:tblW w:w="499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522"/>
        <w:gridCol w:w="1009"/>
        <w:gridCol w:w="6791"/>
        <w:gridCol w:w="1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42" w:hRule="atLeast"/>
        </w:trPr>
        <w:tc>
          <w:tcPr>
            <w:tcW w:w="27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53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3621"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c>
          <w:tcPr>
            <w:tcW w:w="562"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5" w:hRule="atLeast"/>
        </w:trPr>
        <w:tc>
          <w:tcPr>
            <w:tcW w:w="27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*1</w:t>
            </w:r>
          </w:p>
        </w:tc>
        <w:tc>
          <w:tcPr>
            <w:tcW w:w="53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基本要求</w:t>
            </w:r>
          </w:p>
        </w:tc>
        <w:tc>
          <w:tcPr>
            <w:tcW w:w="3621"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1. 支持呼吸内镜图文报告系统,能够按照信息科要求实现系统集成。</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2. 实现呼吸内镜图文报告系统高清图像采集。</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3. 解决现有呼吸内镜图文报告系统的卡顿、检索时间过长等问题。</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4. 实现呼吸内镜全流程洗消追溯闭环。</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5. 满足科室教学示教需求。</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6. 国产品牌。</w:t>
            </w:r>
          </w:p>
        </w:tc>
        <w:tc>
          <w:tcPr>
            <w:tcW w:w="562" w:type="pct"/>
            <w:vMerge w:val="restart"/>
            <w:tcBorders>
              <w:tl2br w:val="nil"/>
              <w:tr2bl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r>
              <w:rPr>
                <w:rFonts w:hint="eastAsia" w:ascii="宋体" w:hAnsi="宋体" w:eastAsia="宋体" w:cs="宋体"/>
                <w:b/>
                <w:bCs/>
                <w:i w:val="0"/>
                <w:color w:val="000000"/>
                <w:sz w:val="21"/>
                <w:szCs w:val="21"/>
                <w:u w:val="none"/>
                <w:lang w:val="en-US" w:eastAsia="zh-CN"/>
              </w:rPr>
              <w:t>此项为实质性响应，不允许负偏离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5" w:hRule="atLeast"/>
        </w:trPr>
        <w:tc>
          <w:tcPr>
            <w:tcW w:w="27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*2</w:t>
            </w:r>
          </w:p>
        </w:tc>
        <w:tc>
          <w:tcPr>
            <w:tcW w:w="53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配置要求</w:t>
            </w:r>
          </w:p>
        </w:tc>
        <w:tc>
          <w:tcPr>
            <w:tcW w:w="3621"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2"/>
                <w:szCs w:val="22"/>
                <w:u w:val="none"/>
              </w:rPr>
            </w:pPr>
            <w:r>
              <w:rPr>
                <w:rStyle w:val="7"/>
                <w:b/>
                <w:bCs/>
                <w:lang w:val="en-US" w:eastAsia="zh-CN" w:bidi="ar"/>
              </w:rPr>
              <w:t>1. 信息化集成模块1套；</w:t>
            </w:r>
            <w:r>
              <w:rPr>
                <w:rStyle w:val="7"/>
                <w:b/>
                <w:bCs/>
                <w:lang w:val="en-US" w:eastAsia="zh-CN" w:bidi="ar"/>
              </w:rPr>
              <w:br w:type="textWrapping"/>
            </w:r>
            <w:r>
              <w:rPr>
                <w:rStyle w:val="7"/>
                <w:b/>
                <w:bCs/>
                <w:lang w:val="en-US" w:eastAsia="zh-CN" w:bidi="ar"/>
              </w:rPr>
              <w:t>2. 呼吸内镜网络服务端模块1套；</w:t>
            </w:r>
            <w:r>
              <w:rPr>
                <w:rStyle w:val="7"/>
                <w:b/>
                <w:bCs/>
                <w:lang w:val="en-US" w:eastAsia="zh-CN" w:bidi="ar"/>
              </w:rPr>
              <w:br w:type="textWrapping"/>
            </w:r>
            <w:r>
              <w:rPr>
                <w:rStyle w:val="7"/>
                <w:b/>
                <w:bCs/>
                <w:lang w:val="en-US" w:eastAsia="zh-CN" w:bidi="ar"/>
              </w:rPr>
              <w:t>3. 预约登记工作站1套；</w:t>
            </w:r>
            <w:r>
              <w:rPr>
                <w:rStyle w:val="7"/>
                <w:b/>
                <w:bCs/>
                <w:lang w:val="en-US" w:eastAsia="zh-CN" w:bidi="ar"/>
              </w:rPr>
              <w:br w:type="textWrapping"/>
            </w:r>
            <w:r>
              <w:rPr>
                <w:rStyle w:val="7"/>
                <w:b/>
                <w:bCs/>
                <w:lang w:val="en-US" w:eastAsia="zh-CN" w:bidi="ar"/>
              </w:rPr>
              <w:t>4. 呼吸内镜图文工作站3套,支持结构化报告（含结构化报告模块3套），与HIS接口对接，支持申请单获取及报告回传。</w:t>
            </w:r>
            <w:r>
              <w:rPr>
                <w:rStyle w:val="7"/>
                <w:b/>
                <w:bCs/>
                <w:lang w:val="en-US" w:eastAsia="zh-CN" w:bidi="ar"/>
              </w:rPr>
              <w:br w:type="textWrapping"/>
            </w:r>
            <w:r>
              <w:rPr>
                <w:rStyle w:val="7"/>
                <w:b/>
                <w:bCs/>
                <w:lang w:val="en-US" w:eastAsia="zh-CN" w:bidi="ar"/>
              </w:rPr>
              <w:t>5. 主任审核工作站1套。</w:t>
            </w:r>
            <w:r>
              <w:rPr>
                <w:rStyle w:val="7"/>
                <w:b/>
                <w:bCs/>
                <w:lang w:val="en-US" w:eastAsia="zh-CN" w:bidi="ar"/>
              </w:rPr>
              <w:br w:type="textWrapping"/>
            </w:r>
            <w:r>
              <w:rPr>
                <w:rStyle w:val="7"/>
                <w:b/>
                <w:bCs/>
                <w:lang w:val="en-US" w:eastAsia="zh-CN" w:bidi="ar"/>
              </w:rPr>
              <w:t>6. 全流程洗消追溯系统1套。（现有自动洗消机3台美涤威DSD-201，洗消槽1套）</w:t>
            </w:r>
            <w:r>
              <w:rPr>
                <w:rFonts w:hint="eastAsia" w:ascii="宋体" w:hAnsi="宋体" w:eastAsia="宋体" w:cs="宋体"/>
                <w:b/>
                <w:bCs/>
                <w:i w:val="0"/>
                <w:color w:val="FF0000"/>
                <w:kern w:val="0"/>
                <w:sz w:val="22"/>
                <w:szCs w:val="22"/>
                <w:u w:val="none"/>
                <w:lang w:val="en-US" w:eastAsia="zh-CN" w:bidi="ar"/>
              </w:rPr>
              <w:br w:type="textWrapping"/>
            </w:r>
            <w:r>
              <w:rPr>
                <w:rStyle w:val="7"/>
                <w:b/>
                <w:bCs/>
                <w:lang w:val="en-US" w:eastAsia="zh-CN" w:bidi="ar"/>
              </w:rPr>
              <w:t>7. 手术示教系统1套。</w:t>
            </w:r>
            <w:r>
              <w:rPr>
                <w:rStyle w:val="7"/>
                <w:b/>
                <w:bCs/>
                <w:lang w:val="en-US" w:eastAsia="zh-CN" w:bidi="ar"/>
              </w:rPr>
              <w:br w:type="textWrapping"/>
            </w:r>
            <w:r>
              <w:rPr>
                <w:rStyle w:val="7"/>
                <w:b/>
                <w:bCs/>
                <w:lang w:val="en-US" w:eastAsia="zh-CN" w:bidi="ar"/>
              </w:rPr>
              <w:t>8. 呼吸内镜现有图文系统的数据导入。</w:t>
            </w:r>
            <w:r>
              <w:rPr>
                <w:rStyle w:val="7"/>
                <w:b/>
                <w:bCs/>
                <w:lang w:val="en-US" w:eastAsia="zh-CN" w:bidi="ar"/>
              </w:rPr>
              <w:br w:type="textWrapping"/>
            </w:r>
            <w:r>
              <w:rPr>
                <w:rStyle w:val="7"/>
                <w:b/>
                <w:bCs/>
                <w:lang w:val="en-US" w:eastAsia="zh-CN" w:bidi="ar"/>
              </w:rPr>
              <w:t>9. 硬件设备</w:t>
            </w: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4" w:hRule="atLeast"/>
        </w:trPr>
        <w:tc>
          <w:tcPr>
            <w:tcW w:w="27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3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技术力量</w:t>
            </w:r>
          </w:p>
        </w:tc>
        <w:tc>
          <w:tcPr>
            <w:tcW w:w="3621"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1. 投标人需组织不少于2人的项目实施团队（不含项目经理）。</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2. 项目经理1人，需具备≥5年医疗信息化的行业经验。</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3. 其他实施人员需具备≥2年医疗信息化的行业经验。</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4. 实施期间，未得到甲方允许的情况下，项目经理不得换人。</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sz w:val="22"/>
                <w:szCs w:val="22"/>
                <w:u w:val="none"/>
              </w:rPr>
              <w:t>5. 所投软件产品的生产厂商提供ISO9001管理体系认证证书,招标文件提供证书复印件并加盖供应商公章。</w:t>
            </w:r>
          </w:p>
        </w:tc>
        <w:tc>
          <w:tcPr>
            <w:tcW w:w="562" w:type="pc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trPr>
        <w:tc>
          <w:tcPr>
            <w:tcW w:w="278" w:type="pct"/>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38" w:type="pct"/>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性能指标</w:t>
            </w:r>
          </w:p>
        </w:tc>
        <w:tc>
          <w:tcPr>
            <w:tcW w:w="3621" w:type="pct"/>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1.信息化集成模块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系统与HIS系统实现高度整合，可在系统工作界面内，获取检查申请单，检查报告回传给HIS，便于临床调阅。</w:t>
            </w:r>
          </w:p>
        </w:tc>
        <w:tc>
          <w:tcPr>
            <w:tcW w:w="562" w:type="pct"/>
            <w:vMerge w:val="restar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restart"/>
            <w:tcBorders>
              <w:tl2br w:val="nil"/>
              <w:tr2bl w:val="nil"/>
            </w:tcBorders>
            <w:shd w:val="clear" w:color="auto" w:fill="auto"/>
            <w:tcMar>
              <w:top w:w="15" w:type="dxa"/>
              <w:left w:w="15" w:type="dxa"/>
              <w:right w:w="15" w:type="dxa"/>
            </w:tcMar>
            <w:vAlign w:val="top"/>
          </w:tcPr>
          <w:p>
            <w:pPr>
              <w:keepNext w:val="0"/>
              <w:keepLines w:val="0"/>
              <w:widowControl/>
              <w:suppressLineNumbers w:val="0"/>
              <w:spacing w:after="220" w:afterAutospacing="0"/>
              <w:jc w:val="left"/>
              <w:textAlignment w:val="top"/>
              <w:rPr>
                <w:rFonts w:hint="eastAsia" w:ascii="宋体" w:hAnsi="宋体" w:eastAsia="宋体" w:cs="宋体"/>
                <w:b/>
                <w:i w:val="0"/>
                <w:color w:val="000000"/>
                <w:sz w:val="22"/>
                <w:szCs w:val="22"/>
                <w:u w:val="none"/>
              </w:rPr>
            </w:pPr>
            <w:r>
              <w:rPr>
                <w:rStyle w:val="8"/>
                <w:lang w:val="en-US" w:eastAsia="zh-CN" w:bidi="ar"/>
              </w:rPr>
              <w:t>2.呼吸内镜网络服务端模块</w:t>
            </w:r>
            <w:r>
              <w:rPr>
                <w:rStyle w:val="9"/>
                <w:lang w:val="en-US" w:eastAsia="zh-CN" w:bidi="ar"/>
              </w:rPr>
              <w:br w:type="textWrapping"/>
            </w:r>
            <w:r>
              <w:rPr>
                <w:rStyle w:val="9"/>
                <w:lang w:val="en-US" w:eastAsia="zh-CN" w:bidi="ar"/>
              </w:rPr>
              <w:t>1. 系统与HIS系统实现高度整合，可在本科室工作界面内，相互调阅其他影像科室的图像、报告及电子病历资料，以作为诊断参考。临床科室可在电子报告界面内直接调阅内镜的图像与报告.</w:t>
            </w:r>
            <w:r>
              <w:rPr>
                <w:rStyle w:val="9"/>
                <w:lang w:val="en-US" w:eastAsia="zh-CN" w:bidi="ar"/>
              </w:rPr>
              <w:br w:type="textWrapping"/>
            </w:r>
            <w:r>
              <w:rPr>
                <w:rStyle w:val="9"/>
                <w:lang w:val="en-US" w:eastAsia="zh-CN" w:bidi="ar"/>
              </w:rPr>
              <w:t>2. 平台化设计，具有内置流程配置器，业务流程可灵活配置；</w:t>
            </w:r>
            <w:r>
              <w:rPr>
                <w:rStyle w:val="9"/>
                <w:lang w:val="en-US" w:eastAsia="zh-CN" w:bidi="ar"/>
              </w:rPr>
              <w:br w:type="textWrapping"/>
            </w:r>
            <w:r>
              <w:rPr>
                <w:rStyle w:val="9"/>
                <w:lang w:val="en-US" w:eastAsia="zh-CN" w:bidi="ar"/>
              </w:rPr>
              <w:t>3. 具有二次开发接口，支持平台的二次开发；</w:t>
            </w:r>
            <w:r>
              <w:rPr>
                <w:rStyle w:val="9"/>
                <w:lang w:val="en-US" w:eastAsia="zh-CN" w:bidi="ar"/>
              </w:rPr>
              <w:br w:type="textWrapping"/>
            </w:r>
            <w:r>
              <w:rPr>
                <w:rStyle w:val="9"/>
                <w:lang w:val="en-US" w:eastAsia="zh-CN" w:bidi="ar"/>
              </w:rPr>
              <w:t>4. 系统基于S数据库设计，支持大任务量并发请求，支持服务器集群、双机容错等工作模式。</w:t>
            </w:r>
            <w:r>
              <w:rPr>
                <w:rStyle w:val="9"/>
                <w:lang w:val="en-US" w:eastAsia="zh-CN" w:bidi="ar"/>
              </w:rPr>
              <w:br w:type="textWrapping"/>
            </w:r>
            <w:r>
              <w:rPr>
                <w:rStyle w:val="9"/>
                <w:lang w:val="en-US" w:eastAsia="zh-CN" w:bidi="ar"/>
              </w:rPr>
              <w:t>5. 支持DICOM3.0数据压缩算法，支持影像有损压缩（LOSSY）和无损压缩（LOSSLESS）两种方式。</w:t>
            </w:r>
            <w:r>
              <w:rPr>
                <w:rStyle w:val="9"/>
                <w:lang w:val="en-US" w:eastAsia="zh-CN" w:bidi="ar"/>
              </w:rPr>
              <w:br w:type="textWrapping"/>
            </w:r>
            <w:r>
              <w:rPr>
                <w:rStyle w:val="9"/>
                <w:lang w:val="en-US" w:eastAsia="zh-CN" w:bidi="ar"/>
              </w:rPr>
              <w:t>6. 系统管理员权限由服务器统一管理，并发控制。只要拥有权限，可以从任意终端登陆，管理系统</w:t>
            </w:r>
            <w:r>
              <w:rPr>
                <w:rStyle w:val="9"/>
                <w:lang w:val="en-US" w:eastAsia="zh-CN" w:bidi="ar"/>
              </w:rPr>
              <w:br w:type="textWrapping"/>
            </w:r>
            <w:r>
              <w:rPr>
                <w:rStyle w:val="9"/>
                <w:lang w:val="en-US" w:eastAsia="zh-CN" w:bidi="ar"/>
              </w:rPr>
              <w:t>7. 可根据用户的需求，设置存储设备的影像删除策略。在删除影像前需要确认影像已经备份。提供影像删除恢复功能。</w:t>
            </w:r>
            <w:r>
              <w:rPr>
                <w:rStyle w:val="9"/>
                <w:lang w:val="en-US" w:eastAsia="zh-CN" w:bidi="ar"/>
              </w:rPr>
              <w:br w:type="textWrapping"/>
            </w:r>
            <w:r>
              <w:rPr>
                <w:rStyle w:val="9"/>
                <w:lang w:val="en-US" w:eastAsia="zh-CN" w:bidi="ar"/>
              </w:rPr>
              <w:t>8. 系统支持虚拟化技术。</w:t>
            </w:r>
            <w:r>
              <w:rPr>
                <w:rStyle w:val="9"/>
                <w:lang w:val="en-US" w:eastAsia="zh-CN" w:bidi="ar"/>
              </w:rPr>
              <w:br w:type="textWrapping"/>
            </w:r>
            <w:r>
              <w:rPr>
                <w:rStyle w:val="9"/>
                <w:lang w:val="en-US" w:eastAsia="zh-CN" w:bidi="ar"/>
              </w:rPr>
              <w:t>9. 支持多种存储架构和存储介质，包括DAS、NAS、SAN等，支持光盘塔、磁带库等近线/离线存储设备，支持多重存储体系以及数据管理方式。满足医院数据管理要求，集中存储管理所有正式审核的检查图像及报告</w:t>
            </w:r>
            <w:r>
              <w:rPr>
                <w:rStyle w:val="9"/>
                <w:lang w:val="en-US" w:eastAsia="zh-CN" w:bidi="ar"/>
              </w:rPr>
              <w:br w:type="textWrapping"/>
            </w:r>
            <w:r>
              <w:rPr>
                <w:rStyle w:val="9"/>
                <w:lang w:val="en-US" w:eastAsia="zh-CN" w:bidi="ar"/>
              </w:rPr>
              <w:t>10. 系统可充分利用医院现有资源，基于现有的硬件设备。</w:t>
            </w:r>
            <w:r>
              <w:rPr>
                <w:rStyle w:val="9"/>
                <w:lang w:val="en-US" w:eastAsia="zh-CN" w:bidi="ar"/>
              </w:rPr>
              <w:br w:type="textWrapping"/>
            </w:r>
            <w:r>
              <w:rPr>
                <w:rStyle w:val="9"/>
                <w:lang w:val="en-US" w:eastAsia="zh-CN" w:bidi="ar"/>
              </w:rPr>
              <w:t>11. 系统符合临床医师操作习惯，方便易用，具有很强的拓展性，可灵活配置流程，且满足国家的相关要求，遵循相关政策法规。</w:t>
            </w:r>
            <w:r>
              <w:rPr>
                <w:rStyle w:val="9"/>
                <w:lang w:val="en-US" w:eastAsia="zh-CN" w:bidi="ar"/>
              </w:rPr>
              <w:br w:type="textWrapping"/>
            </w:r>
            <w:r>
              <w:rPr>
                <w:rStyle w:val="9"/>
                <w:lang w:val="en-US" w:eastAsia="zh-CN" w:bidi="ar"/>
              </w:rPr>
              <w:t>12. 系统无插件，方便信息维护人员操作，方便易装，支持一键式安装；软件使用过程中稳定，无死机等现象。</w:t>
            </w:r>
            <w:r>
              <w:rPr>
                <w:rStyle w:val="9"/>
                <w:lang w:val="en-US" w:eastAsia="zh-CN" w:bidi="ar"/>
              </w:rPr>
              <w:br w:type="textWrapping"/>
            </w:r>
            <w:r>
              <w:rPr>
                <w:rStyle w:val="9"/>
                <w:lang w:val="en-US" w:eastAsia="zh-CN" w:bidi="ar"/>
              </w:rPr>
              <w:t>13. 文字和影像须以数据库和文件的形式进行存储，保证临床医疗信息保持不少于15年（需存储设备支持）的法定保存和再利用期限，不会因为增加新功能，或数据库和开发工具升级而破坏或丢失数据。</w:t>
            </w:r>
            <w:r>
              <w:rPr>
                <w:rStyle w:val="9"/>
                <w:lang w:val="en-US" w:eastAsia="zh-CN" w:bidi="ar"/>
              </w:rPr>
              <w:br w:type="textWrapping"/>
            </w:r>
            <w:r>
              <w:rPr>
                <w:rStyle w:val="9"/>
                <w:lang w:val="en-US" w:eastAsia="zh-CN" w:bidi="ar"/>
              </w:rPr>
              <w:t xml:space="preserve">14. 系统中的数据以加密的方式进行存储和传输。安全可靠，保证系统中的数据不被非法阅读、篡改；完毕的安全管理措施保证非法用户不能进入本系统。 </w:t>
            </w:r>
            <w:r>
              <w:rPr>
                <w:rStyle w:val="9"/>
                <w:lang w:val="en-US" w:eastAsia="zh-CN" w:bidi="ar"/>
              </w:rPr>
              <w:br w:type="textWrapping"/>
            </w:r>
            <w:r>
              <w:rPr>
                <w:rStyle w:val="9"/>
                <w:lang w:val="en-US" w:eastAsia="zh-CN" w:bidi="ar"/>
              </w:rPr>
              <w:t>15. 系统能够把报告转换成标准化图文报告，如PDF、XML等格式，并保证医院现有数据能够完整存储。满足临床的调阅、教学科研需求。</w:t>
            </w:r>
            <w:r>
              <w:rPr>
                <w:rStyle w:val="9"/>
                <w:lang w:val="en-US" w:eastAsia="zh-CN" w:bidi="ar"/>
              </w:rPr>
              <w:br w:type="textWrapping"/>
            </w:r>
            <w:r>
              <w:rPr>
                <w:rStyle w:val="9"/>
                <w:lang w:val="en-US" w:eastAsia="zh-CN" w:bidi="ar"/>
              </w:rPr>
              <w:t>16. 系统能够7×24h正常运行，在出现异常情况下的提供后备解决方案；保证系统维护及时性，在故障出现时，工程师及时排除。</w:t>
            </w:r>
            <w:r>
              <w:rPr>
                <w:rStyle w:val="9"/>
                <w:lang w:val="en-US" w:eastAsia="zh-CN" w:bidi="ar"/>
              </w:rPr>
              <w:br w:type="textWrapping"/>
            </w:r>
            <w:r>
              <w:rPr>
                <w:rStyle w:val="9"/>
                <w:lang w:val="en-US" w:eastAsia="zh-CN" w:bidi="ar"/>
              </w:rPr>
              <w:t>17. 系统在生产环境部署，项目实施工作不能影响医院现有工作。</w:t>
            </w:r>
            <w:r>
              <w:rPr>
                <w:rStyle w:val="9"/>
                <w:lang w:val="en-US" w:eastAsia="zh-CN" w:bidi="ar"/>
              </w:rPr>
              <w:br w:type="textWrapping"/>
            </w:r>
            <w:r>
              <w:rPr>
                <w:rStyle w:val="9"/>
                <w:lang w:val="en-US" w:eastAsia="zh-CN" w:bidi="ar"/>
              </w:rPr>
              <w:t>18. 新购设备能顺畅接入系统。</w:t>
            </w:r>
            <w:r>
              <w:rPr>
                <w:rStyle w:val="9"/>
                <w:lang w:val="en-US" w:eastAsia="zh-CN" w:bidi="ar"/>
              </w:rPr>
              <w:br w:type="textWrapping"/>
            </w:r>
            <w:r>
              <w:rPr>
                <w:rStyle w:val="9"/>
                <w:lang w:val="en-US" w:eastAsia="zh-CN" w:bidi="ar"/>
              </w:rPr>
              <w:t>19. 系统设计符合IHE、HL7、CDA、FHIR、DICOM、MST_GIE等数据标准，符合卫生部《医院信息系统功能规范》，采用成熟的、先进的及符合国际标准的系统结构、计算机技术、通讯技术、数据库技术、存储技术和网络技术。</w:t>
            </w:r>
            <w:r>
              <w:rPr>
                <w:rStyle w:val="9"/>
                <w:lang w:val="en-US" w:eastAsia="zh-CN" w:bidi="ar"/>
              </w:rPr>
              <w:br w:type="textWrapping"/>
            </w:r>
            <w:r>
              <w:rPr>
                <w:rStyle w:val="9"/>
                <w:lang w:val="en-US" w:eastAsia="zh-CN" w:bidi="ar"/>
              </w:rPr>
              <w:t>20. 支持DICOM 3.0 Storage SCP（影像存储）、SCU（影像发送）、Query/Retrieve（查询获取）。</w:t>
            </w:r>
            <w:r>
              <w:rPr>
                <w:rStyle w:val="9"/>
                <w:lang w:val="en-US" w:eastAsia="zh-CN" w:bidi="ar"/>
              </w:rPr>
              <w:br w:type="textWrapping"/>
            </w:r>
            <w:r>
              <w:rPr>
                <w:rStyle w:val="9"/>
                <w:lang w:val="en-US" w:eastAsia="zh-CN" w:bidi="ar"/>
              </w:rPr>
              <w:t>21. 支持DICOM 3.0 Comliant Compression（压缩服务）和Storage Commitment (存储验证服务）。</w:t>
            </w:r>
            <w:r>
              <w:rPr>
                <w:rStyle w:val="9"/>
                <w:lang w:val="en-US" w:eastAsia="zh-CN" w:bidi="ar"/>
              </w:rPr>
              <w:br w:type="textWrapping"/>
            </w:r>
            <w:r>
              <w:rPr>
                <w:rStyle w:val="9"/>
                <w:lang w:val="en-US" w:eastAsia="zh-CN" w:bidi="ar"/>
              </w:rPr>
              <w:t>22. 具有IHE-C基础PACS标准规定整体通过合格证书。</w:t>
            </w:r>
            <w:r>
              <w:rPr>
                <w:rStyle w:val="9"/>
                <w:lang w:val="en-US" w:eastAsia="zh-CN" w:bidi="ar"/>
              </w:rPr>
              <w:br w:type="textWrapping"/>
            </w:r>
            <w:r>
              <w:rPr>
                <w:rStyle w:val="9"/>
                <w:lang w:val="en-US" w:eastAsia="zh-CN" w:bidi="ar"/>
              </w:rPr>
              <w:t>23. 需提供定制化服务，满足医院的实际工作需要。</w:t>
            </w:r>
          </w:p>
        </w:tc>
        <w:tc>
          <w:tcPr>
            <w:tcW w:w="562" w:type="pct"/>
            <w:vMerge w:val="restar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5"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5"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5"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restart"/>
            <w:tcBorders>
              <w:tl2br w:val="nil"/>
              <w:tr2bl w:val="nil"/>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Style w:val="8"/>
                <w:lang w:val="en-US" w:eastAsia="zh-CN" w:bidi="ar"/>
              </w:rPr>
              <w:t>3.预约登记工作站</w:t>
            </w:r>
            <w:r>
              <w:rPr>
                <w:rStyle w:val="9"/>
                <w:lang w:val="en-US" w:eastAsia="zh-CN" w:bidi="ar"/>
              </w:rPr>
              <w:br w:type="textWrapping"/>
            </w:r>
            <w:r>
              <w:rPr>
                <w:rStyle w:val="9"/>
                <w:lang w:val="en-US" w:eastAsia="zh-CN" w:bidi="ar"/>
              </w:rPr>
              <w:t>1. 可根据HIS提供的信息，将病人基本资料及临床检查信息自动获取模块。</w:t>
            </w:r>
            <w:r>
              <w:rPr>
                <w:rStyle w:val="9"/>
                <w:lang w:val="en-US" w:eastAsia="zh-CN" w:bidi="ar"/>
              </w:rPr>
              <w:br w:type="textWrapping"/>
            </w:r>
            <w:r>
              <w:rPr>
                <w:rStyle w:val="9"/>
                <w:lang w:val="en-US" w:eastAsia="zh-CN" w:bidi="ar"/>
              </w:rPr>
              <w:t>2. 提供患者登记功能，产生患者排队队列。</w:t>
            </w:r>
            <w:r>
              <w:rPr>
                <w:rStyle w:val="9"/>
                <w:lang w:val="en-US" w:eastAsia="zh-CN" w:bidi="ar"/>
              </w:rPr>
              <w:br w:type="textWrapping"/>
            </w:r>
            <w:r>
              <w:rPr>
                <w:rStyle w:val="9"/>
                <w:lang w:val="en-US" w:eastAsia="zh-CN" w:bidi="ar"/>
              </w:rPr>
              <w:t>3. 对不同申请类型的病人显示不同的颜色和优先级。</w:t>
            </w:r>
            <w:r>
              <w:rPr>
                <w:rStyle w:val="9"/>
                <w:lang w:val="en-US" w:eastAsia="zh-CN" w:bidi="ar"/>
              </w:rPr>
              <w:br w:type="textWrapping"/>
            </w:r>
            <w:r>
              <w:rPr>
                <w:rStyle w:val="9"/>
                <w:lang w:val="en-US" w:eastAsia="zh-CN" w:bidi="ar"/>
              </w:rPr>
              <w:t>4. 可直观显示各个检查室的患者分配情况。</w:t>
            </w:r>
            <w:r>
              <w:rPr>
                <w:rStyle w:val="9"/>
                <w:lang w:val="en-US" w:eastAsia="zh-CN" w:bidi="ar"/>
              </w:rPr>
              <w:br w:type="textWrapping"/>
            </w:r>
            <w:r>
              <w:rPr>
                <w:rStyle w:val="9"/>
                <w:lang w:val="en-US" w:eastAsia="zh-CN" w:bidi="ar"/>
              </w:rPr>
              <w:t>5. 提供数据检索功能，可以通过各种条件检索预约登记的患者信息。</w:t>
            </w:r>
            <w:r>
              <w:rPr>
                <w:rStyle w:val="9"/>
                <w:lang w:val="en-US" w:eastAsia="zh-CN" w:bidi="ar"/>
              </w:rPr>
              <w:br w:type="textWrapping"/>
            </w:r>
            <w:r>
              <w:rPr>
                <w:rStyle w:val="9"/>
                <w:lang w:val="en-US" w:eastAsia="zh-CN" w:bidi="ar"/>
              </w:rPr>
              <w:t>6. 支持可视化的排队安排界面，护士可快速对病人进行预约排队安排。</w:t>
            </w:r>
            <w:r>
              <w:rPr>
                <w:rStyle w:val="9"/>
                <w:lang w:val="en-US" w:eastAsia="zh-CN" w:bidi="ar"/>
              </w:rPr>
              <w:br w:type="textWrapping"/>
            </w:r>
            <w:r>
              <w:rPr>
                <w:rStyle w:val="9"/>
                <w:lang w:val="en-US" w:eastAsia="zh-CN" w:bidi="ar"/>
              </w:rPr>
              <w:t>7. 预约签到：对于已预约病人，根据预约信息签到并安排检查。并可补充登记检查信息。</w:t>
            </w:r>
            <w:r>
              <w:rPr>
                <w:rStyle w:val="9"/>
                <w:lang w:val="en-US" w:eastAsia="zh-CN" w:bidi="ar"/>
              </w:rPr>
              <w:br w:type="textWrapping"/>
            </w:r>
            <w:r>
              <w:rPr>
                <w:rStyle w:val="9"/>
                <w:lang w:val="en-US" w:eastAsia="zh-CN" w:bidi="ar"/>
              </w:rPr>
              <w:t>8. 分诊调整：对因故不能立即检查的病人，可人工调整其分诊排队顺序。对急诊病人，也可提前排队顺序。</w:t>
            </w:r>
            <w:r>
              <w:rPr>
                <w:rStyle w:val="9"/>
                <w:lang w:val="en-US" w:eastAsia="zh-CN" w:bidi="ar"/>
              </w:rPr>
              <w:br w:type="textWrapping"/>
            </w:r>
            <w:r>
              <w:rPr>
                <w:rStyle w:val="9"/>
                <w:lang w:val="en-US" w:eastAsia="zh-CN" w:bidi="ar"/>
              </w:rPr>
              <w:t>9. 语音叫号：分诊台可播放语音叫号。语音信息需能读出病人中文姓名等各种信息。可由用户自行设定。</w:t>
            </w:r>
            <w:r>
              <w:rPr>
                <w:rStyle w:val="9"/>
                <w:lang w:val="en-US" w:eastAsia="zh-CN" w:bidi="ar"/>
              </w:rPr>
              <w:br w:type="textWrapping"/>
            </w:r>
            <w:r>
              <w:rPr>
                <w:rStyle w:val="9"/>
                <w:lang w:val="en-US" w:eastAsia="zh-CN" w:bidi="ar"/>
              </w:rPr>
              <w:t>10. 分诊大屏：分诊信息可以显示在病人集中候诊处的大屏幕显示器上。</w:t>
            </w:r>
            <w:r>
              <w:rPr>
                <w:rStyle w:val="9"/>
                <w:lang w:val="en-US" w:eastAsia="zh-CN" w:bidi="ar"/>
              </w:rPr>
              <w:br w:type="textWrapping"/>
            </w:r>
            <w:r>
              <w:rPr>
                <w:rStyle w:val="9"/>
                <w:lang w:val="en-US" w:eastAsia="zh-CN" w:bidi="ar"/>
              </w:rPr>
              <w:t>11. 绿色通道病人处理：对于因各种紧急或特殊情况未正常挂号、登记、收费的病人提供特别处理流程。非特殊病人必须先收费后检查。</w:t>
            </w:r>
            <w:r>
              <w:rPr>
                <w:rStyle w:val="9"/>
                <w:lang w:val="en-US" w:eastAsia="zh-CN" w:bidi="ar"/>
              </w:rPr>
              <w:br w:type="textWrapping"/>
            </w:r>
            <w:r>
              <w:rPr>
                <w:rStyle w:val="9"/>
                <w:lang w:val="en-US" w:eastAsia="zh-CN" w:bidi="ar"/>
              </w:rPr>
              <w:t>12. 医生操作终端具有顺序呼叫、重复呼叫、选择呼叫功能。</w:t>
            </w:r>
          </w:p>
        </w:tc>
        <w:tc>
          <w:tcPr>
            <w:tcW w:w="562" w:type="pct"/>
            <w:vMerge w:val="restar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1"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rPr>
                <w:rFonts w:hint="eastAsia" w:ascii="宋体" w:hAnsi="宋体" w:eastAsia="宋体" w:cs="宋体"/>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9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restart"/>
            <w:tcBorders>
              <w:tl2br w:val="nil"/>
              <w:tr2bl w:val="nil"/>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b/>
                <w:i w:val="0"/>
                <w:color w:val="000000"/>
                <w:sz w:val="22"/>
                <w:szCs w:val="22"/>
                <w:u w:val="none"/>
              </w:rPr>
            </w:pPr>
            <w:r>
              <w:rPr>
                <w:rStyle w:val="8"/>
                <w:lang w:val="en-US" w:eastAsia="zh-CN" w:bidi="ar"/>
              </w:rPr>
              <w:t>4.呼吸内镜图文工作站</w:t>
            </w:r>
            <w:r>
              <w:rPr>
                <w:rStyle w:val="9"/>
                <w:lang w:val="en-US" w:eastAsia="zh-CN" w:bidi="ar"/>
              </w:rPr>
              <w:br w:type="textWrapping"/>
            </w:r>
            <w:r>
              <w:rPr>
                <w:rStyle w:val="9"/>
                <w:lang w:val="en-US" w:eastAsia="zh-CN" w:bidi="ar"/>
              </w:rPr>
              <w:t>1. 候诊队列可根据房间、检查类型进行过滤显示。</w:t>
            </w:r>
            <w:r>
              <w:rPr>
                <w:rStyle w:val="9"/>
                <w:lang w:val="en-US" w:eastAsia="zh-CN" w:bidi="ar"/>
              </w:rPr>
              <w:br w:type="textWrapping"/>
            </w:r>
            <w:r>
              <w:rPr>
                <w:rStyle w:val="9"/>
                <w:lang w:val="en-US" w:eastAsia="zh-CN" w:bidi="ar"/>
              </w:rPr>
              <w:t>2. 可通过患者预约信息条码快速定位病人，并进行检查前的二次确认。</w:t>
            </w:r>
            <w:r>
              <w:rPr>
                <w:rStyle w:val="9"/>
                <w:lang w:val="en-US" w:eastAsia="zh-CN" w:bidi="ar"/>
              </w:rPr>
              <w:br w:type="textWrapping"/>
            </w:r>
            <w:r>
              <w:rPr>
                <w:rStyle w:val="9"/>
                <w:lang w:val="en-US" w:eastAsia="zh-CN" w:bidi="ar"/>
              </w:rPr>
              <w:t>3. 支持各种内镜视频接口，包括DVI、SDI、RGB/YUV、S-VIDEO、复合视频。</w:t>
            </w:r>
            <w:r>
              <w:rPr>
                <w:rStyle w:val="9"/>
                <w:lang w:val="en-US" w:eastAsia="zh-CN" w:bidi="ar"/>
              </w:rPr>
              <w:br w:type="textWrapping"/>
            </w:r>
            <w:r>
              <w:rPr>
                <w:rStyle w:val="8"/>
                <w:b/>
                <w:bCs w:val="0"/>
                <w:lang w:val="en-US" w:eastAsia="zh-CN" w:bidi="ar"/>
              </w:rPr>
              <w:t>·</w:t>
            </w:r>
            <w:r>
              <w:rPr>
                <w:rStyle w:val="9"/>
                <w:b/>
                <w:bCs w:val="0"/>
                <w:lang w:val="en-US" w:eastAsia="zh-CN" w:bidi="ar"/>
              </w:rPr>
              <w:t>4. 支持内镜高清信号采集，分辨率最大可1920*1080。</w:t>
            </w:r>
            <w:r>
              <w:rPr>
                <w:rStyle w:val="9"/>
                <w:lang w:val="en-US" w:eastAsia="zh-CN" w:bidi="ar"/>
              </w:rPr>
              <w:br w:type="textWrapping"/>
            </w:r>
            <w:r>
              <w:rPr>
                <w:rStyle w:val="9"/>
                <w:lang w:val="en-US" w:eastAsia="zh-CN" w:bidi="ar"/>
              </w:rPr>
              <w:t>5. DICOM3.0标准：全面符合DICOM影像标准, 标准化图像采集与归档。</w:t>
            </w:r>
            <w:r>
              <w:rPr>
                <w:rStyle w:val="9"/>
                <w:lang w:val="en-US" w:eastAsia="zh-CN" w:bidi="ar"/>
              </w:rPr>
              <w:br w:type="textWrapping"/>
            </w:r>
            <w:r>
              <w:rPr>
                <w:rStyle w:val="9"/>
                <w:lang w:val="en-US" w:eastAsia="zh-CN" w:bidi="ar"/>
              </w:rPr>
              <w:t>6. 支持图像的自动裁剪，报告打印时系统可将黑边剪切掉。</w:t>
            </w:r>
            <w:r>
              <w:rPr>
                <w:rStyle w:val="9"/>
                <w:lang w:val="en-US" w:eastAsia="zh-CN" w:bidi="ar"/>
              </w:rPr>
              <w:br w:type="textWrapping"/>
            </w:r>
            <w:r>
              <w:rPr>
                <w:rStyle w:val="9"/>
                <w:lang w:val="en-US" w:eastAsia="zh-CN" w:bidi="ar"/>
              </w:rPr>
              <w:t>7. 提供脚踏开关控制采集图片操作。</w:t>
            </w:r>
            <w:r>
              <w:rPr>
                <w:rStyle w:val="9"/>
                <w:lang w:val="en-US" w:eastAsia="zh-CN" w:bidi="ar"/>
              </w:rPr>
              <w:br w:type="textWrapping"/>
            </w:r>
            <w:r>
              <w:rPr>
                <w:rStyle w:val="9"/>
                <w:lang w:val="en-US" w:eastAsia="zh-CN" w:bidi="ar"/>
              </w:rPr>
              <w:t>8. 可将图像导出成BMP、JPG、DCM计算机通用格式。</w:t>
            </w:r>
            <w:r>
              <w:rPr>
                <w:rStyle w:val="9"/>
                <w:lang w:val="en-US" w:eastAsia="zh-CN" w:bidi="ar"/>
              </w:rPr>
              <w:br w:type="textWrapping"/>
            </w:r>
            <w:r>
              <w:rPr>
                <w:rStyle w:val="9"/>
                <w:lang w:val="en-US" w:eastAsia="zh-CN" w:bidi="ar"/>
              </w:rPr>
              <w:t>9. 采集的动态视频可进行二次提取。</w:t>
            </w:r>
            <w:r>
              <w:rPr>
                <w:rStyle w:val="9"/>
                <w:lang w:val="en-US" w:eastAsia="zh-CN" w:bidi="ar"/>
              </w:rPr>
              <w:br w:type="textWrapping"/>
            </w:r>
            <w:r>
              <w:rPr>
                <w:rStyle w:val="9"/>
                <w:lang w:val="en-US" w:eastAsia="zh-CN" w:bidi="ar"/>
              </w:rPr>
              <w:t>10. 静态影像与动态影像采集可同时进行，互不影响。</w:t>
            </w:r>
            <w:r>
              <w:rPr>
                <w:rStyle w:val="9"/>
                <w:lang w:val="en-US" w:eastAsia="zh-CN" w:bidi="ar"/>
              </w:rPr>
              <w:br w:type="textWrapping"/>
            </w:r>
            <w:r>
              <w:rPr>
                <w:rStyle w:val="9"/>
                <w:lang w:val="en-US" w:eastAsia="zh-CN" w:bidi="ar"/>
              </w:rPr>
              <w:t>11. 采集的图像转换为标准DICOM格式统一存储。</w:t>
            </w:r>
            <w:r>
              <w:rPr>
                <w:rStyle w:val="9"/>
                <w:lang w:val="en-US" w:eastAsia="zh-CN" w:bidi="ar"/>
              </w:rPr>
              <w:br w:type="textWrapping"/>
            </w:r>
            <w:r>
              <w:rPr>
                <w:rStyle w:val="9"/>
                <w:lang w:val="en-US" w:eastAsia="zh-CN" w:bidi="ar"/>
              </w:rPr>
              <w:t>12. 支持内镜标清，高清信号动态采集（录像）。采集帧数大于等于25帧/秒。采集段数不受限制，采集时间大于30分钟。</w:t>
            </w:r>
            <w:r>
              <w:rPr>
                <w:rStyle w:val="9"/>
                <w:lang w:val="en-US" w:eastAsia="zh-CN" w:bidi="ar"/>
              </w:rPr>
              <w:br w:type="textWrapping"/>
            </w:r>
            <w:r>
              <w:rPr>
                <w:rStyle w:val="9"/>
                <w:b/>
                <w:bCs/>
                <w:lang w:val="en-US" w:eastAsia="zh-CN" w:bidi="ar"/>
              </w:rPr>
              <w:t>·13. 多线程操作：允许在编辑上一病人报告同时采集其他病人的图像。</w:t>
            </w:r>
            <w:r>
              <w:rPr>
                <w:rStyle w:val="9"/>
                <w:lang w:val="en-US" w:eastAsia="zh-CN" w:bidi="ar"/>
              </w:rPr>
              <w:br w:type="textWrapping"/>
            </w:r>
            <w:r>
              <w:rPr>
                <w:rStyle w:val="9"/>
                <w:lang w:val="en-US" w:eastAsia="zh-CN" w:bidi="ar"/>
              </w:rPr>
              <w:t>14. 报告书写时，患者列表可根据科室需求自定义类别分类显示。</w:t>
            </w:r>
            <w:r>
              <w:rPr>
                <w:rStyle w:val="9"/>
                <w:lang w:val="en-US" w:eastAsia="zh-CN" w:bidi="ar"/>
              </w:rPr>
              <w:br w:type="textWrapping"/>
            </w:r>
            <w:r>
              <w:rPr>
                <w:rStyle w:val="9"/>
                <w:b/>
                <w:bCs/>
                <w:lang w:val="en-US" w:eastAsia="zh-CN" w:bidi="ar"/>
              </w:rPr>
              <w:t>·15. 报告模板：根据患者的诊断部位调用已定义的典型报告模板，模板调入后可加以编辑，快速生成影像诊断报告。</w:t>
            </w:r>
            <w:r>
              <w:rPr>
                <w:rStyle w:val="9"/>
                <w:lang w:val="en-US" w:eastAsia="zh-CN" w:bidi="ar"/>
              </w:rPr>
              <w:br w:type="textWrapping"/>
            </w:r>
            <w:r>
              <w:rPr>
                <w:rStyle w:val="9"/>
                <w:lang w:val="en-US" w:eastAsia="zh-CN" w:bidi="ar"/>
              </w:rPr>
              <w:t>16. 支持病例“阳性”标记，可以统计阳性率。</w:t>
            </w:r>
            <w:r>
              <w:rPr>
                <w:rStyle w:val="9"/>
                <w:lang w:val="en-US" w:eastAsia="zh-CN" w:bidi="ar"/>
              </w:rPr>
              <w:br w:type="textWrapping"/>
            </w:r>
            <w:r>
              <w:rPr>
                <w:rStyle w:val="9"/>
                <w:lang w:val="en-US" w:eastAsia="zh-CN" w:bidi="ar"/>
              </w:rPr>
              <w:t>17. 可以将病例标记为“典型病例”。</w:t>
            </w:r>
            <w:r>
              <w:rPr>
                <w:rStyle w:val="9"/>
                <w:lang w:val="en-US" w:eastAsia="zh-CN" w:bidi="ar"/>
              </w:rPr>
              <w:br w:type="textWrapping"/>
            </w:r>
            <w:r>
              <w:rPr>
                <w:rStyle w:val="9"/>
                <w:lang w:val="en-US" w:eastAsia="zh-CN" w:bidi="ar"/>
              </w:rPr>
              <w:t>18. 以供科研和教学使用。医生可以建立个人病例收藏夹。</w:t>
            </w:r>
            <w:r>
              <w:rPr>
                <w:rStyle w:val="9"/>
                <w:lang w:val="en-US" w:eastAsia="zh-CN" w:bidi="ar"/>
              </w:rPr>
              <w:br w:type="textWrapping"/>
            </w:r>
            <w:r>
              <w:rPr>
                <w:rStyle w:val="9"/>
                <w:lang w:val="en-US" w:eastAsia="zh-CN" w:bidi="ar"/>
              </w:rPr>
              <w:t>19. 支持多条件组合模糊查询。具有快速检索、高级检索多种方式。</w:t>
            </w:r>
            <w:r>
              <w:rPr>
                <w:rStyle w:val="9"/>
                <w:lang w:val="en-US" w:eastAsia="zh-CN" w:bidi="ar"/>
              </w:rPr>
              <w:br w:type="textWrapping"/>
            </w:r>
            <w:r>
              <w:rPr>
                <w:rStyle w:val="9"/>
                <w:lang w:val="en-US" w:eastAsia="zh-CN" w:bidi="ar"/>
              </w:rPr>
              <w:t>20. 报告的打印格式支持客户化定制，打印输出时，支持根据用户选择图像的数量智能选取报告格式。</w:t>
            </w:r>
            <w:r>
              <w:rPr>
                <w:rStyle w:val="9"/>
                <w:lang w:val="en-US" w:eastAsia="zh-CN" w:bidi="ar"/>
              </w:rPr>
              <w:br w:type="textWrapping"/>
            </w:r>
            <w:r>
              <w:rPr>
                <w:rStyle w:val="9"/>
                <w:lang w:val="en-US" w:eastAsia="zh-CN" w:bidi="ar"/>
              </w:rPr>
              <w:t>21. 图像描述：支持报告中对图像性质的描述，其文字内容由诊断医生输入，并在报告上打印出来。</w:t>
            </w:r>
            <w:r>
              <w:rPr>
                <w:rStyle w:val="9"/>
                <w:lang w:val="en-US" w:eastAsia="zh-CN" w:bidi="ar"/>
              </w:rPr>
              <w:br w:type="textWrapping"/>
            </w:r>
            <w:r>
              <w:rPr>
                <w:rStyle w:val="9"/>
                <w:lang w:val="en-US" w:eastAsia="zh-CN" w:bidi="ar"/>
              </w:rPr>
              <w:t>22. 具有开放的解剖示意图库功能。可对各个部位的解剖示意图进行编辑，连同报告一起打印出。</w:t>
            </w:r>
            <w:r>
              <w:rPr>
                <w:rStyle w:val="9"/>
                <w:lang w:val="en-US" w:eastAsia="zh-CN" w:bidi="ar"/>
              </w:rPr>
              <w:br w:type="textWrapping"/>
            </w:r>
            <w:r>
              <w:rPr>
                <w:rStyle w:val="9"/>
                <w:lang w:val="en-US" w:eastAsia="zh-CN" w:bidi="ar"/>
              </w:rPr>
              <w:t>23. 具备自动患者匹配功能，如该患者以前在本科室有过检查历史，则自动将多次检查归入同一患者名下。</w:t>
            </w:r>
            <w:r>
              <w:rPr>
                <w:rStyle w:val="9"/>
                <w:lang w:val="en-US" w:eastAsia="zh-CN" w:bidi="ar"/>
              </w:rPr>
              <w:br w:type="textWrapping"/>
            </w:r>
            <w:r>
              <w:rPr>
                <w:rStyle w:val="9"/>
                <w:lang w:val="en-US" w:eastAsia="zh-CN" w:bidi="ar"/>
              </w:rPr>
              <w:t>24. 根据图像数量，自动选择报告格式。</w:t>
            </w:r>
            <w:r>
              <w:rPr>
                <w:rStyle w:val="9"/>
                <w:lang w:val="en-US" w:eastAsia="zh-CN" w:bidi="ar"/>
              </w:rPr>
              <w:br w:type="textWrapping"/>
            </w:r>
            <w:r>
              <w:rPr>
                <w:rStyle w:val="9"/>
                <w:lang w:val="en-US" w:eastAsia="zh-CN" w:bidi="ar"/>
              </w:rPr>
              <w:t>25. 每个工作站配套专业高清采集卡及线缆；</w:t>
            </w:r>
            <w:r>
              <w:rPr>
                <w:rStyle w:val="9"/>
                <w:lang w:val="en-US" w:eastAsia="zh-CN" w:bidi="ar"/>
              </w:rPr>
              <w:br w:type="textWrapping"/>
            </w:r>
            <w:r>
              <w:rPr>
                <w:rStyle w:val="9"/>
                <w:lang w:val="en-US" w:eastAsia="zh-CN" w:bidi="ar"/>
              </w:rPr>
              <w:t>26. 提供呼吸内镜单病种结构化报告模板。</w:t>
            </w:r>
            <w:r>
              <w:rPr>
                <w:rStyle w:val="9"/>
                <w:lang w:val="en-US" w:eastAsia="zh-CN" w:bidi="ar"/>
              </w:rPr>
              <w:br w:type="textWrapping"/>
            </w:r>
            <w:r>
              <w:rPr>
                <w:rStyle w:val="9"/>
                <w:b/>
                <w:bCs/>
                <w:lang w:val="en-US" w:eastAsia="zh-CN" w:bidi="ar"/>
              </w:rPr>
              <w:t>·27. 结构化报告模板中，提供知识图谱供医生查阅。</w:t>
            </w:r>
            <w:r>
              <w:rPr>
                <w:rStyle w:val="9"/>
                <w:lang w:val="en-US" w:eastAsia="zh-CN" w:bidi="ar"/>
              </w:rPr>
              <w:br w:type="textWrapping"/>
            </w:r>
            <w:r>
              <w:rPr>
                <w:rStyle w:val="9"/>
                <w:lang w:val="en-US" w:eastAsia="zh-CN" w:bidi="ar"/>
              </w:rPr>
              <w:t>28. 填写完成之后，可自动生成通顺的文本，以便医生/患者浏览。</w:t>
            </w:r>
            <w:r>
              <w:rPr>
                <w:rStyle w:val="9"/>
                <w:lang w:val="en-US" w:eastAsia="zh-CN" w:bidi="ar"/>
              </w:rPr>
              <w:br w:type="textWrapping"/>
            </w:r>
            <w:r>
              <w:rPr>
                <w:rStyle w:val="9"/>
                <w:lang w:val="en-US" w:eastAsia="zh-CN" w:bidi="ar"/>
              </w:rPr>
              <w:t>29. 提供可视化界面，用于自定义结构化报告，兼容传统模板使用方式。</w:t>
            </w:r>
            <w:r>
              <w:rPr>
                <w:rStyle w:val="9"/>
                <w:lang w:val="en-US" w:eastAsia="zh-CN" w:bidi="ar"/>
              </w:rPr>
              <w:br w:type="textWrapping"/>
            </w:r>
            <w:r>
              <w:rPr>
                <w:rStyle w:val="9"/>
                <w:lang w:val="en-US" w:eastAsia="zh-CN" w:bidi="ar"/>
              </w:rPr>
              <w:t>30. 服务器端更新软件，所有终端自动更新。</w:t>
            </w:r>
          </w:p>
        </w:tc>
        <w:tc>
          <w:tcPr>
            <w:tcW w:w="562" w:type="pct"/>
            <w:vMerge w:val="restar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7"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restart"/>
            <w:tcBorders>
              <w:tl2br w:val="nil"/>
              <w:tr2bl w:val="nil"/>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b/>
                <w:i w:val="0"/>
                <w:color w:val="000000"/>
                <w:sz w:val="22"/>
                <w:szCs w:val="22"/>
                <w:u w:val="none"/>
              </w:rPr>
            </w:pPr>
            <w:r>
              <w:rPr>
                <w:rStyle w:val="8"/>
                <w:lang w:val="en-US" w:eastAsia="zh-CN" w:bidi="ar"/>
              </w:rPr>
              <w:t>5.主任审核工作站</w:t>
            </w:r>
            <w:r>
              <w:rPr>
                <w:rStyle w:val="9"/>
                <w:lang w:val="en-US" w:eastAsia="zh-CN" w:bidi="ar"/>
              </w:rPr>
              <w:br w:type="textWrapping"/>
            </w:r>
            <w:r>
              <w:rPr>
                <w:rStyle w:val="9"/>
                <w:lang w:val="en-US" w:eastAsia="zh-CN" w:bidi="ar"/>
              </w:rPr>
              <w:t>1. 支持按用户类别或者组类别赋予使用权限。</w:t>
            </w:r>
            <w:r>
              <w:rPr>
                <w:rStyle w:val="9"/>
                <w:lang w:val="en-US" w:eastAsia="zh-CN" w:bidi="ar"/>
              </w:rPr>
              <w:br w:type="textWrapping"/>
            </w:r>
            <w:r>
              <w:rPr>
                <w:rStyle w:val="9"/>
                <w:lang w:val="en-US" w:eastAsia="zh-CN" w:bidi="ar"/>
              </w:rPr>
              <w:t>2. 系统的所有用户由系统管理员统一创建，并根据该用户在业务流程中担任的角色设置用户权限，还可根据用户需求设置初始密码。可按用户或者组类别赋予使用权限，支持对个别用户或者用户组，分配使用或者变更系统资源及数据的使用控制功能。</w:t>
            </w:r>
            <w:r>
              <w:rPr>
                <w:rStyle w:val="9"/>
                <w:lang w:val="en-US" w:eastAsia="zh-CN" w:bidi="ar"/>
              </w:rPr>
              <w:br w:type="textWrapping"/>
            </w:r>
            <w:r>
              <w:rPr>
                <w:rStyle w:val="9"/>
                <w:lang w:val="en-US" w:eastAsia="zh-CN" w:bidi="ar"/>
              </w:rPr>
              <w:t>3. 每个用户必须使用各自的ID和密码登录系统，访问系统中的数据。</w:t>
            </w:r>
            <w:r>
              <w:rPr>
                <w:rStyle w:val="9"/>
                <w:lang w:val="en-US" w:eastAsia="zh-CN" w:bidi="ar"/>
              </w:rPr>
              <w:br w:type="textWrapping"/>
            </w:r>
            <w:r>
              <w:rPr>
                <w:rStyle w:val="9"/>
                <w:lang w:val="en-US" w:eastAsia="zh-CN" w:bidi="ar"/>
              </w:rPr>
              <w:t>4. 支持特殊疾病的统计和查询。</w:t>
            </w:r>
            <w:r>
              <w:rPr>
                <w:rStyle w:val="9"/>
                <w:lang w:val="en-US" w:eastAsia="zh-CN" w:bidi="ar"/>
              </w:rPr>
              <w:br w:type="textWrapping"/>
            </w:r>
            <w:r>
              <w:rPr>
                <w:rStyle w:val="9"/>
                <w:lang w:val="en-US" w:eastAsia="zh-CN" w:bidi="ar"/>
              </w:rPr>
              <w:t>5. 支持阳性率统计。</w:t>
            </w:r>
            <w:r>
              <w:rPr>
                <w:rStyle w:val="9"/>
                <w:lang w:val="en-US" w:eastAsia="zh-CN" w:bidi="ar"/>
              </w:rPr>
              <w:br w:type="textWrapping"/>
            </w:r>
            <w:r>
              <w:rPr>
                <w:rStyle w:val="9"/>
                <w:lang w:val="en-US" w:eastAsia="zh-CN" w:bidi="ar"/>
              </w:rPr>
              <w:t>6. 支持将检查信息导出到Excel。</w:t>
            </w:r>
            <w:r>
              <w:rPr>
                <w:rStyle w:val="9"/>
                <w:lang w:val="en-US" w:eastAsia="zh-CN" w:bidi="ar"/>
              </w:rPr>
              <w:br w:type="textWrapping"/>
            </w:r>
            <w:r>
              <w:rPr>
                <w:rStyle w:val="9"/>
                <w:lang w:val="en-US" w:eastAsia="zh-CN" w:bidi="ar"/>
              </w:rPr>
              <w:t>7. 支持登记员工作量统计。</w:t>
            </w:r>
            <w:r>
              <w:rPr>
                <w:rStyle w:val="9"/>
                <w:lang w:val="en-US" w:eastAsia="zh-CN" w:bidi="ar"/>
              </w:rPr>
              <w:br w:type="textWrapping"/>
            </w:r>
            <w:r>
              <w:rPr>
                <w:rStyle w:val="9"/>
                <w:lang w:val="en-US" w:eastAsia="zh-CN" w:bidi="ar"/>
              </w:rPr>
              <w:t>8. 支持按时间段工作量统计。</w:t>
            </w:r>
            <w:r>
              <w:rPr>
                <w:rStyle w:val="9"/>
                <w:lang w:val="en-US" w:eastAsia="zh-CN" w:bidi="ar"/>
              </w:rPr>
              <w:br w:type="textWrapping"/>
            </w:r>
            <w:r>
              <w:rPr>
                <w:rStyle w:val="9"/>
                <w:lang w:val="en-US" w:eastAsia="zh-CN" w:bidi="ar"/>
              </w:rPr>
              <w:t>9. 支持检查项目明细统计。</w:t>
            </w:r>
            <w:r>
              <w:rPr>
                <w:rStyle w:val="9"/>
                <w:lang w:val="en-US" w:eastAsia="zh-CN" w:bidi="ar"/>
              </w:rPr>
              <w:br w:type="textWrapping"/>
            </w:r>
            <w:r>
              <w:rPr>
                <w:rStyle w:val="9"/>
                <w:lang w:val="en-US" w:eastAsia="zh-CN" w:bidi="ar"/>
              </w:rPr>
              <w:t>10. 支持申请科室明细统计。</w:t>
            </w:r>
            <w:r>
              <w:rPr>
                <w:rStyle w:val="9"/>
                <w:lang w:val="en-US" w:eastAsia="zh-CN" w:bidi="ar"/>
              </w:rPr>
              <w:br w:type="textWrapping"/>
            </w:r>
            <w:r>
              <w:rPr>
                <w:rStyle w:val="9"/>
                <w:lang w:val="en-US" w:eastAsia="zh-CN" w:bidi="ar"/>
              </w:rPr>
              <w:t>11. 支持报告医生工作量统计。</w:t>
            </w:r>
          </w:p>
        </w:tc>
        <w:tc>
          <w:tcPr>
            <w:tcW w:w="562" w:type="pct"/>
            <w:vMerge w:val="restar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restart"/>
            <w:tcBorders>
              <w:tl2br w:val="nil"/>
              <w:tr2bl w:val="nil"/>
            </w:tcBorders>
            <w:shd w:val="clear" w:color="auto" w:fill="auto"/>
            <w:tcMar>
              <w:top w:w="15" w:type="dxa"/>
              <w:left w:w="15" w:type="dxa"/>
              <w:right w:w="15" w:type="dxa"/>
            </w:tcMar>
            <w:vAlign w:val="top"/>
          </w:tcPr>
          <w:p>
            <w:pPr>
              <w:keepNext w:val="0"/>
              <w:keepLines w:val="0"/>
              <w:widowControl/>
              <w:suppressLineNumbers w:val="0"/>
              <w:spacing w:after="220" w:afterAutospacing="0"/>
              <w:jc w:val="left"/>
              <w:textAlignment w:val="top"/>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6.全流程洗消追溯系统</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 内镜清洗追溯管理系统基本功能包括内镜洗消追溯和内镜使用追溯管理功能。符合国家卫生部发布的《内镜清洗消毒操作技术规范》。</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 系统应能对所有的操作进行追踪调查、记录并进行分类，具有详细的日志记录功能。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 支持与医院内窥镜系统的高度融合，实现系统间的互联互通和数据共享。</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 系统结构灵活，支持独立服务器和共享服务器模式。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 提供洗消系统的整体安装与培训。</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 采用RFID自动识别技术，采集内镜洗消各个工序动态数据，包括：初洗、酶洗，次洗，浸泡，末洗，干燥环节。</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 系统根据不同类型内镜，不同洗消流程提供可配置工作流程。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 提供可视化的流程状态实时显示，标准化的流程操作提示。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 提供各流程环节详细工作量统计数据报告，各流程环节所有数据按条件组合查询。</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10. 支持病人使用的内镜使用前和使用后的内镜洗消过程明细；查询条件和查询结果可由科室自定义。</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 可对内镜历次循环信息进行前后关联，显示每个循环过程内镜的消毒和使用信息。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12. 病人追溯：可追溯患者在院内使用过的历次的内镜信息，使用时间，检查医生及相关清洗消毒信息。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13. 内镜追溯：支持内镜历次循环信息进行前后关联，显示每个循环过程内镜的消毒和使用信息。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14. 人员追溯：支持操作人员所有洗消记录，洗消结果，异常情况的详细追溯。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15. 设备追溯：支持追溯清洗工作站，全自动清洗机设备使用次数和详细运行参数。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16. 可支持语音播报功能，对异常环节、已完成节点进行语音提示。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17. 可通过大屏幕显示当前有洗消信息，显示内容可以定制。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18. 对于提醒信息，大屏幕自动弹出提示框，明显提示。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19. 系统预置多种用户角色权限，支持精细化模块权限管理，支持自定义角色功能，可由用户自行定义角色，并且分配自定义角色的明细权限。</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20. 支持内镜名称、内镜种类、内镜型号、内镜编号维护管理。</w:t>
            </w: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5"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5"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5"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restart"/>
            <w:tcBorders>
              <w:tl2br w:val="nil"/>
              <w:tr2bl w:val="nil"/>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7.示教系统</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示教系统服务端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 支持多方会议接入多方通话功能。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 支持对前端所有视频的集中管理与调度。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 支持多台客户端的同时访问与管理。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 支持日志记录及查询。</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 支持权限分配。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 支持多个分控台控制功能。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 支持电子白板交互。</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 支持各检查诊疗室摄像云台控制。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 基于B/S架构。</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呼吸内镜（2路高清）手术示教录播服务单元</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 示教软件功能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 支持手术病人资料管理（提供软件界面并盖公章）。</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 支持病人信息录入。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 手术视频对应病人信息录像操作；多路手术录像同一时间轴回放。</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 对手术室接入的视频本地观看。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 直播中对同一观看的视频启用电子白板标注，病灶长度面积测量，画面冻结。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 多方通话。</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 支持摄像机云台控制。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8) 直播中对敏感视频进行电子隐私遮罩及马赛克处理（提供软件界面并盖公章）。</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 手术室通话支持远端呼叫自动应答或手工应答模式。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10) 支持临时授权可给特定的用户进行临时手术观摩。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 日志详细记录并可上传中心平台服务器。</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12) 直播中可随时主动停止直播。</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13) 观看远程回传视频，支持高清解码。</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14) 录像支持手动和自动以及计划模式。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15) 支持一键开关机。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示教室录播服务单元</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 视频标准： H.264；流媒体传输协议：RTMP；音频标准： PCMU，G.722，G.723.1，PCMA，G.711</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 图像编码分辨率：支持480i，480P,576i，576P，720P，1080i60，1080P60</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 视频输入接口： CVBS/DVI/HDMI/HD-SDI/VGA/YPbPr</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 编码：外景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 网络接口：10/100M/1000M自适应交换式以太网接口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 支持带宽：200Kbps～16Mbps</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 编码延时：&lt; 300ms</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编解码终端</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 支持单画面，多画面，画中画及位置大小任意改变。</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 支持任意画面的自由切换，可智能判断所播放手术视频重要程度启用智能不规则多窗口组合模式。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 支持摄像机云台控制。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 支持直播视频本地录像。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 支持直播视频抓取图片。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 直播中对同一观看的视频启用电子白板标注，病灶长度面积测量，画面冻结。</w:t>
            </w:r>
          </w:p>
        </w:tc>
        <w:tc>
          <w:tcPr>
            <w:tcW w:w="562" w:type="pct"/>
            <w:vMerge w:val="restar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restart"/>
            <w:tcBorders>
              <w:tl2br w:val="nil"/>
              <w:tr2bl w:val="nil"/>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8.硬件设备</w:t>
            </w:r>
            <w:r>
              <w:rPr>
                <w:rStyle w:val="9"/>
                <w:lang w:val="en-US" w:eastAsia="zh-CN" w:bidi="ar"/>
              </w:rPr>
              <w:br w:type="textWrapping"/>
            </w:r>
            <w:r>
              <w:rPr>
                <w:rStyle w:val="9"/>
                <w:lang w:val="en-US" w:eastAsia="zh-CN" w:bidi="ar"/>
              </w:rPr>
              <w:t>1. 工作站*5:配置:六核心十二线程CUP频率≥3.1GHZ 内存≥8G 硬盘≥1TB 支持WINDOWS 7 操作系统</w:t>
            </w:r>
            <w:r>
              <w:rPr>
                <w:rStyle w:val="9"/>
                <w:lang w:val="en-US" w:eastAsia="zh-CN" w:bidi="ar"/>
              </w:rPr>
              <w:br w:type="textWrapping"/>
            </w:r>
            <w:r>
              <w:rPr>
                <w:rStyle w:val="9"/>
                <w:lang w:val="en-US" w:eastAsia="zh-CN" w:bidi="ar"/>
              </w:rPr>
              <w:t>2. 显示器*5：显示器尺寸≥23.8英寸 分辨率≥1920*1080</w:t>
            </w:r>
            <w:r>
              <w:rPr>
                <w:rStyle w:val="9"/>
                <w:lang w:val="en-US" w:eastAsia="zh-CN" w:bidi="ar"/>
              </w:rPr>
              <w:br w:type="textWrapping"/>
            </w:r>
            <w:r>
              <w:rPr>
                <w:rStyle w:val="9"/>
                <w:lang w:val="en-US" w:eastAsia="zh-CN" w:bidi="ar"/>
              </w:rPr>
              <w:t>3. 50英寸液晶电视 支持HDMI/VGA输入 支持外置音频输入 分辨率≥1920*1080</w:t>
            </w:r>
            <w:r>
              <w:rPr>
                <w:rStyle w:val="9"/>
                <w:lang w:val="en-US" w:eastAsia="zh-CN" w:bidi="ar"/>
              </w:rPr>
              <w:br w:type="textWrapping"/>
            </w:r>
            <w:r>
              <w:rPr>
                <w:rStyle w:val="9"/>
                <w:lang w:val="en-US" w:eastAsia="zh-CN" w:bidi="ar"/>
              </w:rPr>
              <w:t>4. 工控主机*1 CPU：双核心 内存：4G 固态：256G 支持WINDOWS 7 操作系统</w:t>
            </w:r>
            <w:r>
              <w:rPr>
                <w:rStyle w:val="9"/>
                <w:lang w:val="en-US" w:eastAsia="zh-CN" w:bidi="ar"/>
              </w:rPr>
              <w:br w:type="textWrapping"/>
            </w:r>
            <w:r>
              <w:rPr>
                <w:rStyle w:val="9"/>
                <w:lang w:val="en-US" w:eastAsia="zh-CN" w:bidi="ar"/>
              </w:rPr>
              <w:t>5. 外景摄像机*2:≥1080P-60HZ,≥20倍光学变焦，≥10倍数字变焦,云台可控,视频接口DVI、3GSDI输出,支持编码,支持IP直接访问。</w:t>
            </w:r>
            <w:r>
              <w:rPr>
                <w:rStyle w:val="9"/>
                <w:lang w:val="en-US" w:eastAsia="zh-CN" w:bidi="ar"/>
              </w:rPr>
              <w:br w:type="textWrapping"/>
            </w:r>
            <w:r>
              <w:rPr>
                <w:rStyle w:val="9"/>
                <w:lang w:val="en-US" w:eastAsia="zh-CN" w:bidi="ar"/>
              </w:rPr>
              <w:t>6. 无线耳麦*1：通话时间长8小时以上，待机36小时以上，可选择的自动休眠模式，降噪麦克风，头戴式。</w:t>
            </w:r>
            <w:r>
              <w:rPr>
                <w:rStyle w:val="9"/>
                <w:lang w:val="en-US" w:eastAsia="zh-CN" w:bidi="ar"/>
              </w:rPr>
              <w:br w:type="textWrapping"/>
            </w:r>
            <w:r>
              <w:rPr>
                <w:rStyle w:val="9"/>
                <w:lang w:val="en-US" w:eastAsia="zh-CN" w:bidi="ar"/>
              </w:rPr>
              <w:t>7. 移动台车*1:台车应具备4个带脚刹万向轮,机柜尺寸：宽500mm*高500mm*深480mm左右，可放置键盘鼠标的操作台面，显示器与摄像机支架。</w:t>
            </w:r>
          </w:p>
        </w:tc>
        <w:tc>
          <w:tcPr>
            <w:tcW w:w="562" w:type="pct"/>
            <w:vMerge w:val="restar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0" w:hRule="atLeast"/>
        </w:trPr>
        <w:tc>
          <w:tcPr>
            <w:tcW w:w="27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38"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1" w:type="pct"/>
            <w:vMerge w:val="continue"/>
            <w:tcBorders>
              <w:tl2br w:val="nil"/>
              <w:tr2bl w:val="nil"/>
            </w:tcBorders>
            <w:shd w:val="clear" w:color="auto" w:fill="auto"/>
            <w:tcMar>
              <w:top w:w="15" w:type="dxa"/>
              <w:left w:w="15" w:type="dxa"/>
              <w:right w:w="15" w:type="dxa"/>
            </w:tcMar>
            <w:vAlign w:val="top"/>
          </w:tcPr>
          <w:p>
            <w:pPr>
              <w:jc w:val="left"/>
              <w:rPr>
                <w:rFonts w:hint="eastAsia" w:ascii="宋体" w:hAnsi="宋体" w:eastAsia="宋体" w:cs="宋体"/>
                <w:b/>
                <w:i w:val="0"/>
                <w:color w:val="000000"/>
                <w:sz w:val="22"/>
                <w:szCs w:val="22"/>
                <w:u w:val="none"/>
              </w:rPr>
            </w:pPr>
          </w:p>
        </w:tc>
        <w:tc>
          <w:tcPr>
            <w:tcW w:w="562" w:type="pct"/>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5000" w:type="pct"/>
            <w:gridSpan w:val="4"/>
            <w:tcBorders>
              <w:tl2br w:val="nil"/>
              <w:tr2bl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FF0000"/>
                <w:sz w:val="22"/>
                <w:szCs w:val="22"/>
                <w:u w:val="none"/>
              </w:rPr>
            </w:pPr>
            <w:r>
              <w:rPr>
                <w:rFonts w:hint="eastAsia" w:ascii="宋体" w:hAnsi="宋体" w:eastAsia="宋体" w:cs="宋体"/>
                <w:b/>
                <w:bCs/>
                <w:i w:val="0"/>
                <w:iCs w:val="0"/>
                <w:color w:val="000000"/>
                <w:sz w:val="22"/>
                <w:szCs w:val="22"/>
                <w:u w:val="none"/>
                <w:lang w:eastAsia="zh-CN"/>
              </w:rPr>
              <w:t>商务要求（不接受负偏离）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5" w:hRule="atLeast"/>
        </w:trPr>
        <w:tc>
          <w:tcPr>
            <w:tcW w:w="278" w:type="pct"/>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3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售后服务</w:t>
            </w:r>
          </w:p>
        </w:tc>
        <w:tc>
          <w:tcPr>
            <w:tcW w:w="3621"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 软硬件设备待项目验收后免费维保≥3年。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 服务期内出现紧急故障情况，公司应在收到服务请求后30分钟内响应，2个小时内到现场，4个时内解决问题，4小时内无法解决的硬件问题应及时提供相应的备用设备，提供7X24小时热线电话支持服务，负责提供技术问题的解答和技术指导。</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 每年不少于4次的巡检服务并提供巡检报告，提供维修及配件服务，提供软件免费升级和维护。</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 提供维护使用手册。</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 厂家工程师上门培训不少于3次。</w:t>
            </w:r>
          </w:p>
        </w:tc>
        <w:tc>
          <w:tcPr>
            <w:tcW w:w="562" w:type="pct"/>
            <w:tcBorders>
              <w:tl2br w:val="nil"/>
              <w:tr2bl w:val="nil"/>
            </w:tcBorders>
            <w:shd w:val="clear" w:color="auto" w:fill="auto"/>
            <w:tcMar>
              <w:top w:w="15" w:type="dxa"/>
              <w:left w:w="15" w:type="dxa"/>
              <w:right w:w="15" w:type="dxa"/>
            </w:tcMar>
            <w:vAlign w:val="center"/>
          </w:tcPr>
          <w:p>
            <w:pPr>
              <w:jc w:val="left"/>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0" w:hRule="atLeast"/>
        </w:trPr>
        <w:tc>
          <w:tcPr>
            <w:tcW w:w="27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3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附加验收条件</w:t>
            </w:r>
          </w:p>
        </w:tc>
        <w:tc>
          <w:tcPr>
            <w:tcW w:w="3621"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*1. 要求数据库管理员用户密码交付信息科；</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*2. 须提供数据备份机制、数据重建机制由信息科审核；</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*3. 须根据院方要求配合将数据库纳入容灾平台、离线备份平台、数据库监控平台、数据资源体系平台；</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*4. 要求系统上线后，医疗相关数据项的数据结构或字段说明性文件交付信息科，并随系统升级更新交付；</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*5. 所有存有院方数据的存储介质不予返还；</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*6. 数据库运维人员需在信息科报备，签署相关保密协议，并纳入信息科数管统一管理。</w:t>
            </w:r>
          </w:p>
        </w:tc>
        <w:tc>
          <w:tcPr>
            <w:tcW w:w="562" w:type="pc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atLeast"/>
        </w:trPr>
        <w:tc>
          <w:tcPr>
            <w:tcW w:w="27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3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交货时间</w:t>
            </w:r>
          </w:p>
        </w:tc>
        <w:tc>
          <w:tcPr>
            <w:tcW w:w="3621"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合同签订后6个月内</w:t>
            </w:r>
          </w:p>
        </w:tc>
        <w:tc>
          <w:tcPr>
            <w:tcW w:w="562" w:type="pc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27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3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交货地点</w:t>
            </w:r>
          </w:p>
        </w:tc>
        <w:tc>
          <w:tcPr>
            <w:tcW w:w="3621"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甲方指定</w:t>
            </w:r>
          </w:p>
        </w:tc>
        <w:tc>
          <w:tcPr>
            <w:tcW w:w="562" w:type="pc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1" w:hRule="atLeast"/>
        </w:trPr>
        <w:tc>
          <w:tcPr>
            <w:tcW w:w="27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38"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付款条件</w:t>
            </w:r>
          </w:p>
        </w:tc>
        <w:tc>
          <w:tcPr>
            <w:tcW w:w="3621" w:type="pct"/>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硬件设备到货后支付30%，系统稳定运行且验收合格后支付65%，验收合格一年后支付5%。</w:t>
            </w:r>
          </w:p>
        </w:tc>
        <w:tc>
          <w:tcPr>
            <w:tcW w:w="562" w:type="pct"/>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5" w:hRule="atLeast"/>
        </w:trPr>
        <w:tc>
          <w:tcPr>
            <w:tcW w:w="5000" w:type="pct"/>
            <w:gridSpan w:val="4"/>
            <w:tcBorders>
              <w:tl2br w:val="nil"/>
              <w:tr2bl w:val="nil"/>
            </w:tcBorders>
            <w:shd w:val="clear" w:color="auto" w:fill="auto"/>
            <w:tcMar>
              <w:top w:w="15" w:type="dxa"/>
              <w:left w:w="15" w:type="dxa"/>
              <w:right w:w="15" w:type="dxa"/>
            </w:tcMar>
            <w:vAlign w:val="center"/>
          </w:tcPr>
          <w:p>
            <w:pPr>
              <w:jc w:val="both"/>
              <w:rPr>
                <w:rFonts w:hint="eastAsia" w:ascii="宋体" w:hAnsi="宋体" w:eastAsia="宋体" w:cs="宋体"/>
                <w:b/>
                <w:bCs/>
                <w:i w:val="0"/>
                <w:color w:val="auto"/>
                <w:sz w:val="22"/>
                <w:szCs w:val="22"/>
                <w:u w:val="none"/>
              </w:rPr>
            </w:pPr>
            <w:r>
              <w:rPr>
                <w:rFonts w:hint="eastAsia" w:ascii="宋体" w:hAnsi="宋体" w:eastAsia="宋体" w:cs="宋体"/>
                <w:b/>
                <w:bCs/>
                <w:i w:val="0"/>
                <w:color w:val="auto"/>
                <w:sz w:val="22"/>
                <w:szCs w:val="22"/>
                <w:u w:val="none"/>
              </w:rPr>
              <w:t>说明：1.加注“*”号的技术指标为关键指标，≥1项未达到招标文件要求，即做废标处理</w:t>
            </w:r>
          </w:p>
          <w:p>
            <w:pPr>
              <w:ind w:firstLine="663" w:firstLineChars="300"/>
              <w:jc w:val="both"/>
              <w:rPr>
                <w:rFonts w:hint="eastAsia" w:ascii="宋体" w:hAnsi="宋体" w:eastAsia="宋体" w:cs="宋体"/>
                <w:b/>
                <w:bCs/>
                <w:i w:val="0"/>
                <w:color w:val="auto"/>
                <w:sz w:val="22"/>
                <w:szCs w:val="22"/>
                <w:u w:val="none"/>
              </w:rPr>
            </w:pPr>
            <w:r>
              <w:rPr>
                <w:rFonts w:hint="eastAsia" w:ascii="宋体" w:hAnsi="宋体" w:eastAsia="宋体" w:cs="宋体"/>
                <w:b/>
                <w:bCs/>
                <w:i w:val="0"/>
                <w:color w:val="auto"/>
                <w:sz w:val="22"/>
                <w:szCs w:val="22"/>
                <w:u w:val="none"/>
              </w:rPr>
              <w:t>2.加注“·”号的技术指标为重要指标</w:t>
            </w:r>
          </w:p>
          <w:p>
            <w:pPr>
              <w:jc w:val="left"/>
              <w:rPr>
                <w:rFonts w:hint="eastAsia" w:ascii="宋体" w:hAnsi="宋体" w:eastAsia="宋体" w:cs="宋体"/>
                <w:i w:val="0"/>
                <w:color w:val="FF0000"/>
                <w:sz w:val="22"/>
                <w:szCs w:val="22"/>
                <w:u w:val="none"/>
              </w:rPr>
            </w:pPr>
            <w:r>
              <w:rPr>
                <w:rFonts w:hint="eastAsia" w:ascii="宋体" w:hAnsi="宋体" w:eastAsia="宋体" w:cs="宋体"/>
                <w:b/>
                <w:bCs/>
                <w:i w:val="0"/>
                <w:color w:val="auto"/>
                <w:sz w:val="22"/>
                <w:szCs w:val="22"/>
                <w:u w:val="none"/>
              </w:rPr>
              <w:t xml:space="preserve">      3.加注“*”、“·”号的技术指标均需投标企业提供证明材料</w:t>
            </w:r>
          </w:p>
        </w:tc>
      </w:tr>
    </w:tbl>
    <w:p/>
    <w:sectPr>
      <w:pgSz w:w="11906" w:h="16838"/>
      <w:pgMar w:top="1134"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F0944F"/>
    <w:multiLevelType w:val="singleLevel"/>
    <w:tmpl w:val="C0F0944F"/>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894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11"/>
    <w:basedOn w:val="6"/>
    <w:qFormat/>
    <w:uiPriority w:val="0"/>
    <w:rPr>
      <w:rFonts w:hint="eastAsia" w:ascii="宋体" w:hAnsi="宋体" w:eastAsia="宋体" w:cs="宋体"/>
      <w:color w:val="000000"/>
      <w:sz w:val="22"/>
      <w:szCs w:val="22"/>
      <w:u w:val="none"/>
    </w:rPr>
  </w:style>
  <w:style w:type="character" w:customStyle="1" w:styleId="8">
    <w:name w:val="font41"/>
    <w:basedOn w:val="6"/>
    <w:qFormat/>
    <w:uiPriority w:val="0"/>
    <w:rPr>
      <w:rFonts w:hint="eastAsia" w:ascii="宋体" w:hAnsi="宋体" w:eastAsia="宋体" w:cs="宋体"/>
      <w:b/>
      <w:color w:val="000000"/>
      <w:sz w:val="22"/>
      <w:szCs w:val="22"/>
      <w:u w:val="none"/>
    </w:rPr>
  </w:style>
  <w:style w:type="character" w:customStyle="1" w:styleId="9">
    <w:name w:val="font2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2023-11-16T08:17:28Z</dcterms:created>
  <dc:creator>hp</dc:creator>
  <cp:lastModifiedBy>hp</cp:lastModifiedBy>
  <dcterms:modified xsi:type="dcterms:W3CDTF">2023-11-16T08:18:23Z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