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9378" w:type="dxa"/>
        <w:tblInd w:w="0" w:type="dxa"/>
        <w:shd w:val="clear" w:color="auto" w:fill="auto"/>
        <w:tblLayout w:type="fixed"/>
        <w:tblCellMar>
          <w:top w:w="0" w:type="dxa"/>
          <w:left w:w="0" w:type="dxa"/>
          <w:bottom w:w="0" w:type="dxa"/>
          <w:right w:w="0" w:type="dxa"/>
        </w:tblCellMar>
      </w:tblPr>
      <w:tblGrid>
        <w:gridCol w:w="928"/>
        <w:gridCol w:w="1930"/>
        <w:gridCol w:w="605"/>
        <w:gridCol w:w="1173"/>
        <w:gridCol w:w="1345"/>
        <w:gridCol w:w="1662"/>
        <w:gridCol w:w="1735"/>
      </w:tblGrid>
      <w:tr>
        <w:tblPrEx>
          <w:shd w:val="clear" w:color="auto" w:fill="auto"/>
          <w:tblLayout w:type="fixed"/>
          <w:tblCellMar>
            <w:top w:w="0" w:type="dxa"/>
            <w:left w:w="0" w:type="dxa"/>
            <w:bottom w:w="0" w:type="dxa"/>
            <w:right w:w="0" w:type="dxa"/>
          </w:tblCellMar>
        </w:tblPrEx>
        <w:trPr>
          <w:trHeight w:val="763" w:hRule="atLeast"/>
        </w:trPr>
        <w:tc>
          <w:tcPr>
            <w:tcW w:w="9378" w:type="dxa"/>
            <w:gridSpan w:val="7"/>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b/>
                <w:i w:val="0"/>
                <w:color w:val="000000"/>
                <w:sz w:val="40"/>
                <w:szCs w:val="40"/>
                <w:u w:val="none"/>
              </w:rPr>
            </w:pPr>
            <w:r>
              <w:rPr>
                <w:rFonts w:hint="eastAsia" w:ascii="方正小标宋简体" w:hAnsi="方正小标宋简体" w:eastAsia="方正小标宋简体" w:cs="方正小标宋简体"/>
                <w:b/>
                <w:i w:val="0"/>
                <w:color w:val="000000"/>
                <w:kern w:val="0"/>
                <w:sz w:val="40"/>
                <w:szCs w:val="40"/>
                <w:u w:val="none"/>
                <w:lang w:val="en-US" w:eastAsia="zh-CN" w:bidi="ar"/>
              </w:rPr>
              <w:t>医疗设备技术需求确认表</w:t>
            </w:r>
          </w:p>
        </w:tc>
      </w:tr>
      <w:tr>
        <w:tblPrEx>
          <w:tblLayout w:type="fixed"/>
          <w:tblCellMar>
            <w:top w:w="0" w:type="dxa"/>
            <w:left w:w="0" w:type="dxa"/>
            <w:bottom w:w="0" w:type="dxa"/>
            <w:right w:w="0" w:type="dxa"/>
          </w:tblCellMar>
        </w:tblPrEx>
        <w:trPr>
          <w:trHeight w:val="703"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设备名称</w:t>
            </w:r>
          </w:p>
        </w:tc>
        <w:tc>
          <w:tcPr>
            <w:tcW w:w="253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bookmarkStart w:id="0" w:name="_GoBack"/>
            <w:r>
              <w:rPr>
                <w:rFonts w:hint="eastAsia" w:ascii="宋体" w:hAnsi="宋体" w:eastAsia="宋体" w:cs="宋体"/>
                <w:i w:val="0"/>
                <w:color w:val="000000"/>
                <w:kern w:val="0"/>
                <w:sz w:val="24"/>
                <w:szCs w:val="24"/>
                <w:u w:val="none"/>
                <w:lang w:val="en-US" w:eastAsia="zh-CN" w:bidi="ar"/>
              </w:rPr>
              <w:t>高级智能模拟人</w:t>
            </w:r>
            <w:bookmarkEnd w:id="0"/>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总数量（台/套）</w:t>
            </w:r>
          </w:p>
        </w:tc>
        <w:tc>
          <w:tcPr>
            <w:tcW w:w="13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1</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预算总金额（万元）</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180</w:t>
            </w:r>
          </w:p>
        </w:tc>
      </w:tr>
      <w:tr>
        <w:tblPrEx>
          <w:tblLayout w:type="fixed"/>
          <w:tblCellMar>
            <w:top w:w="0" w:type="dxa"/>
            <w:left w:w="0" w:type="dxa"/>
            <w:bottom w:w="0" w:type="dxa"/>
            <w:right w:w="0" w:type="dxa"/>
          </w:tblCellMar>
        </w:tblPrEx>
        <w:trPr>
          <w:trHeight w:val="798"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幼圆" w:hAnsi="幼圆" w:eastAsia="幼圆" w:cs="幼圆"/>
                <w:i w:val="0"/>
                <w:color w:val="000000"/>
                <w:sz w:val="24"/>
                <w:szCs w:val="24"/>
                <w:u w:val="none"/>
              </w:rPr>
            </w:pPr>
            <w:r>
              <w:rPr>
                <w:rFonts w:hint="eastAsia" w:ascii="幼圆" w:hAnsi="幼圆" w:eastAsia="幼圆" w:cs="幼圆"/>
                <w:i w:val="0"/>
                <w:color w:val="000000"/>
                <w:kern w:val="0"/>
                <w:sz w:val="24"/>
                <w:szCs w:val="24"/>
                <w:u w:val="none"/>
                <w:lang w:val="en-US" w:eastAsia="zh-CN" w:bidi="ar"/>
              </w:rPr>
              <w:t>序号</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幼圆" w:hAnsi="幼圆" w:eastAsia="幼圆" w:cs="幼圆"/>
                <w:b/>
                <w:i w:val="0"/>
                <w:color w:val="000000"/>
                <w:sz w:val="24"/>
                <w:szCs w:val="24"/>
                <w:u w:val="none"/>
              </w:rPr>
            </w:pPr>
            <w:r>
              <w:rPr>
                <w:rFonts w:hint="eastAsia" w:ascii="幼圆" w:hAnsi="幼圆" w:eastAsia="幼圆" w:cs="幼圆"/>
                <w:b/>
                <w:i w:val="0"/>
                <w:color w:val="000000"/>
                <w:kern w:val="0"/>
                <w:sz w:val="24"/>
                <w:szCs w:val="24"/>
                <w:u w:val="none"/>
                <w:lang w:val="en-US" w:eastAsia="zh-CN" w:bidi="ar"/>
              </w:rPr>
              <w:t>技术和性能参数名称</w:t>
            </w: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幼圆" w:hAnsi="幼圆" w:eastAsia="幼圆" w:cs="幼圆"/>
                <w:b/>
                <w:i w:val="0"/>
                <w:color w:val="000000"/>
                <w:sz w:val="24"/>
                <w:szCs w:val="24"/>
                <w:u w:val="none"/>
              </w:rPr>
            </w:pPr>
            <w:r>
              <w:rPr>
                <w:rFonts w:hint="eastAsia" w:ascii="幼圆" w:hAnsi="幼圆" w:eastAsia="幼圆" w:cs="幼圆"/>
                <w:b/>
                <w:i w:val="0"/>
                <w:color w:val="000000"/>
                <w:kern w:val="0"/>
                <w:sz w:val="24"/>
                <w:szCs w:val="24"/>
                <w:u w:val="none"/>
                <w:lang w:val="en-US" w:eastAsia="zh-CN" w:bidi="ar"/>
              </w:rPr>
              <w:t>招标参数和性能要求</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幼圆" w:hAnsi="幼圆" w:eastAsia="幼圆" w:cs="幼圆"/>
                <w:b/>
                <w:i w:val="0"/>
                <w:color w:val="000000"/>
                <w:sz w:val="24"/>
                <w:szCs w:val="24"/>
                <w:u w:val="none"/>
              </w:rPr>
            </w:pPr>
            <w:r>
              <w:rPr>
                <w:rFonts w:hint="eastAsia" w:ascii="幼圆" w:hAnsi="幼圆" w:eastAsia="幼圆" w:cs="幼圆"/>
                <w:b/>
                <w:i w:val="0"/>
                <w:color w:val="000000"/>
                <w:kern w:val="0"/>
                <w:sz w:val="24"/>
                <w:szCs w:val="24"/>
                <w:u w:val="none"/>
                <w:lang w:val="en-US" w:eastAsia="zh-CN" w:bidi="ar"/>
              </w:rPr>
              <w:t>备注</w:t>
            </w:r>
          </w:p>
        </w:tc>
      </w:tr>
      <w:tr>
        <w:tblPrEx>
          <w:tblLayout w:type="fixed"/>
          <w:tblCellMar>
            <w:top w:w="0" w:type="dxa"/>
            <w:left w:w="0" w:type="dxa"/>
            <w:bottom w:w="0" w:type="dxa"/>
            <w:right w:w="0" w:type="dxa"/>
          </w:tblCellMar>
        </w:tblPrEx>
        <w:trPr>
          <w:trHeight w:val="88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基本要求</w:t>
            </w: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供临床真实生命体征模拟，户外抢救演练，导师控制监测使用，并提供实时有效监测数据.用于急危重症患者救护</w:t>
            </w:r>
            <w:r>
              <w:rPr>
                <w:rFonts w:hint="eastAsia" w:ascii="宋体" w:hAnsi="宋体" w:cs="宋体"/>
                <w:i w:val="0"/>
                <w:color w:val="000000"/>
                <w:kern w:val="0"/>
                <w:sz w:val="22"/>
                <w:szCs w:val="22"/>
                <w:u w:val="none"/>
                <w:lang w:val="en-US" w:eastAsia="zh-CN" w:bidi="ar"/>
              </w:rPr>
              <w:t>培训</w:t>
            </w:r>
            <w:r>
              <w:rPr>
                <w:rFonts w:hint="eastAsia" w:ascii="宋体" w:hAnsi="宋体" w:eastAsia="宋体" w:cs="宋体"/>
                <w:i w:val="0"/>
                <w:color w:val="000000"/>
                <w:kern w:val="0"/>
                <w:sz w:val="22"/>
                <w:szCs w:val="22"/>
                <w:u w:val="none"/>
                <w:lang w:val="en-US" w:eastAsia="zh-CN" w:bidi="ar"/>
              </w:rPr>
              <w:t>。</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技术和性能参数</w:t>
            </w: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193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整体特征</w:t>
            </w: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模拟病人监护仪可触控式操作，界面模拟临床真实监护仪设计。</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6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模拟人、导师控制系统、模拟监护仪之间为无线连接</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男女外生殖器可互换</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提供预置的模拟教学案例≥20例。</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7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提供模拟教学案例，案例总数量需要≥100个，并且质保期内允许用户自由下载或升级所有模拟教学案例，案例具有合法版权 </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w:t>
            </w:r>
          </w:p>
        </w:tc>
        <w:tc>
          <w:tcPr>
            <w:tcW w:w="193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病例编辑系统</w:t>
            </w: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病例系统支持编写生理驱动自动病例</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模拟人运行病例之后，可以根据学员的操作自动做出对应的生理反应</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全中文的独立病例编辑系统，可以支持用户使用任意电脑编写病例</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病例编辑系统支持手动模式及自动模式</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8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可以编辑病历导入并显示以下辅助诊断结果：心电图、X线片、B超、CT\MRI,胃肠镜、实时12导联心电图、生化检验报告等。</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91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w:t>
            </w:r>
          </w:p>
        </w:tc>
        <w:tc>
          <w:tcPr>
            <w:tcW w:w="193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监护功能</w:t>
            </w: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可通过自身携带的监护仪显示各种监护波形和参数，可模拟连接监护导线后出现相应监护模型和监测参数，参数应至少包括心电图、体温、血压、呼吸频率、心率、脉氧。                                          </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74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*2.12</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可连接临床使用的真实监护仪或除颤器进行心电监测和心脏除颤与起搏。心电监测可自动显示与当时病情相一致的心电的波形。</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5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可与临床使用的监护仪一样调节各种监测参数的报警上下限，并在参数超出设定好的上下限时发出报警声。</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2.14 </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监护仪可进行触屏操作</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2.15 </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导师可以在无线连接的控制端更改所有参数，监护仪可以实时显示参数变化。</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84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2.16</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监护仪可显示的参数至少包括：心电波形、体温、血压、呼吸频率、心率、脉氧、肺动脉压、肺毛压、CO2、CVP、心输出量、PH等≥12项生理参数。</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90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2.17 </w:t>
            </w:r>
          </w:p>
        </w:tc>
        <w:tc>
          <w:tcPr>
            <w:tcW w:w="193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气道功能</w:t>
            </w: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具有多种困难气道功能，至少包括舌水肿、喉痉挛、异物梗塞，舌后坠，牙关紧闭，颈部强直等，内置喉鸣音模式≥3种，气管插管撬动牙齿时可发出报警声音或者导致上牙脱落。</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3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2.18</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可用临床使用的负压吸引装置进行吸引：可分别进行口咽部吸引、鼻咽部吸引、经气管插管吸引、经气管切开吸引。</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8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*2.19</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可进行真实的非模拟的面罩通气、气管插管、喉罩通气，可连接临床使用的真实呼吸机或者模拟呼吸机进行机械通气，可进行环甲膜穿刺和气管切开</w:t>
            </w:r>
            <w:r>
              <w:rPr>
                <w:rFonts w:hint="eastAsia" w:ascii="宋体" w:hAnsi="宋体" w:cs="宋体"/>
                <w:i w:val="0"/>
                <w:color w:val="auto"/>
                <w:kern w:val="0"/>
                <w:sz w:val="22"/>
                <w:szCs w:val="22"/>
                <w:u w:val="none"/>
                <w:lang w:val="en-US" w:eastAsia="zh-CN" w:bidi="ar"/>
              </w:rPr>
              <w:t>培训</w:t>
            </w:r>
            <w:r>
              <w:rPr>
                <w:rFonts w:hint="eastAsia" w:ascii="宋体" w:hAnsi="宋体" w:eastAsia="宋体" w:cs="宋体"/>
                <w:i w:val="0"/>
                <w:color w:val="auto"/>
                <w:kern w:val="0"/>
                <w:sz w:val="22"/>
                <w:szCs w:val="22"/>
                <w:u w:val="none"/>
                <w:lang w:val="en-US" w:eastAsia="zh-CN" w:bidi="ar"/>
              </w:rPr>
              <w:t>。</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2.20 </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插管错误可产生胃胀气</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2.21 </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气道通气时能见到胸廓起伏。</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2.22</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可通过手动或自动方式开放/关闭气道</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2.23 </w:t>
            </w:r>
          </w:p>
        </w:tc>
        <w:tc>
          <w:tcPr>
            <w:tcW w:w="193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呼吸系统</w:t>
            </w: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具有自主呼吸，可模拟单侧或双侧胸部起伏，呼吸频率可调节</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5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2.24</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可模拟正常或不正常的呼吸音，且可以用临床真实听诊器直接接触皮肤听诊，不需要任何转接装置。</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81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2.25 </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模拟人前胸和后背都应具备听诊区，至少包括8个肺部听诊区域。可以分别独立调节不同听诊区的呼吸音类型和音量</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2.26 </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肺部听诊音应该至少包括：正常呼吸音、干罗音、湿罗音、喘鸣音。</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2.27</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可模拟单侧肺通气（气胸或者大量胸水的情况下）</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2.28 </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使用球囊面罩进行通气时，在导师控制屏幕上会显示通气量</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9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2.29 </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可进行真实胸膜腔穿刺和真实放置胸部引流管，能引流出胸水，能穿刺放出气体</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2.30</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血氧饱和度降低的时候可以发生紫绀，紫绀阈值可设定</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136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·2.31</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模拟人内置仿生肺，软件具备P/V模式切换，具备8级肺顺应性、8级肺阻力调整。模拟人可校准呼吸机气道峰压数值，可自动触发呼吸机，触发率可调，呼吸机监测到的触发率与导师设定一致。模拟人可设置CO</w:t>
            </w:r>
            <w:r>
              <w:rPr>
                <w:rFonts w:hint="eastAsia" w:ascii="宋体" w:hAnsi="宋体" w:eastAsia="宋体" w:cs="宋体"/>
                <w:i w:val="0"/>
                <w:color w:val="000000"/>
                <w:kern w:val="0"/>
                <w:sz w:val="22"/>
                <w:szCs w:val="22"/>
                <w:u w:val="none"/>
                <w:vertAlign w:val="subscript"/>
                <w:lang w:val="en-US" w:eastAsia="zh-CN" w:bidi="ar"/>
              </w:rPr>
              <w:t>2</w:t>
            </w:r>
            <w:r>
              <w:rPr>
                <w:rFonts w:hint="eastAsia" w:ascii="宋体" w:hAnsi="宋体" w:eastAsia="宋体" w:cs="宋体"/>
                <w:i w:val="0"/>
                <w:color w:val="000000"/>
                <w:kern w:val="0"/>
                <w:sz w:val="22"/>
                <w:szCs w:val="22"/>
                <w:u w:val="none"/>
                <w:lang w:val="en-US" w:eastAsia="zh-CN" w:bidi="ar"/>
              </w:rPr>
              <w:t>呼出模块，呼出浓度可调整≥6种，可用真实ETCO</w:t>
            </w:r>
            <w:r>
              <w:rPr>
                <w:rFonts w:hint="eastAsia" w:ascii="宋体" w:hAnsi="宋体" w:eastAsia="宋体" w:cs="宋体"/>
                <w:i w:val="0"/>
                <w:color w:val="000000"/>
                <w:kern w:val="0"/>
                <w:sz w:val="22"/>
                <w:szCs w:val="22"/>
                <w:u w:val="none"/>
                <w:vertAlign w:val="subscript"/>
                <w:lang w:val="en-US" w:eastAsia="zh-CN" w:bidi="ar"/>
              </w:rPr>
              <w:t>2</w:t>
            </w:r>
            <w:r>
              <w:rPr>
                <w:rFonts w:hint="eastAsia" w:ascii="宋体" w:hAnsi="宋体" w:eastAsia="宋体" w:cs="宋体"/>
                <w:i w:val="0"/>
                <w:color w:val="000000"/>
                <w:kern w:val="0"/>
                <w:sz w:val="22"/>
                <w:szCs w:val="22"/>
                <w:u w:val="none"/>
                <w:lang w:val="en-US" w:eastAsia="zh-CN" w:bidi="ar"/>
              </w:rPr>
              <w:t>监测仪监测。</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b/>
                <w:bCs/>
                <w:i w:val="0"/>
                <w:color w:val="auto"/>
                <w:kern w:val="0"/>
                <w:sz w:val="22"/>
                <w:szCs w:val="22"/>
                <w:u w:val="none"/>
                <w:lang w:val="en-US" w:eastAsia="zh-CN" w:bidi="ar"/>
              </w:rPr>
              <w:t>需现场演示，未携带样品，此条判定为负偏离</w:t>
            </w:r>
          </w:p>
        </w:tc>
      </w:tr>
      <w:tr>
        <w:tblPrEx>
          <w:tblLayout w:type="fixed"/>
          <w:tblCellMar>
            <w:top w:w="0" w:type="dxa"/>
            <w:left w:w="0" w:type="dxa"/>
            <w:bottom w:w="0" w:type="dxa"/>
            <w:right w:w="0" w:type="dxa"/>
          </w:tblCellMar>
        </w:tblPrEx>
        <w:trPr>
          <w:trHeight w:val="106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*2.32</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具有模拟（虚拟）呼吸机</w:t>
            </w:r>
            <w:r>
              <w:rPr>
                <w:rFonts w:hint="eastAsia" w:ascii="宋体" w:hAnsi="宋体" w:cs="宋体"/>
                <w:i w:val="0"/>
                <w:color w:val="000000"/>
                <w:kern w:val="0"/>
                <w:sz w:val="22"/>
                <w:szCs w:val="22"/>
                <w:u w:val="none"/>
                <w:lang w:val="en-US" w:eastAsia="zh-CN" w:bidi="ar"/>
              </w:rPr>
              <w:t>培训</w:t>
            </w:r>
            <w:r>
              <w:rPr>
                <w:rFonts w:hint="eastAsia" w:ascii="宋体" w:hAnsi="宋体" w:eastAsia="宋体" w:cs="宋体"/>
                <w:i w:val="0"/>
                <w:color w:val="000000"/>
                <w:kern w:val="0"/>
                <w:sz w:val="22"/>
                <w:szCs w:val="22"/>
                <w:u w:val="none"/>
                <w:lang w:val="en-US" w:eastAsia="zh-CN" w:bidi="ar"/>
              </w:rPr>
              <w:t>模块或者可以连接临床使用的真实呼吸机进行</w:t>
            </w:r>
            <w:r>
              <w:rPr>
                <w:rFonts w:hint="eastAsia" w:ascii="宋体" w:hAnsi="宋体" w:cs="宋体"/>
                <w:i w:val="0"/>
                <w:color w:val="000000"/>
                <w:kern w:val="0"/>
                <w:sz w:val="22"/>
                <w:szCs w:val="22"/>
                <w:u w:val="none"/>
                <w:lang w:val="en-US" w:eastAsia="zh-CN" w:bidi="ar"/>
              </w:rPr>
              <w:t>培训</w:t>
            </w:r>
            <w:r>
              <w:rPr>
                <w:rFonts w:hint="eastAsia" w:ascii="宋体" w:hAnsi="宋体" w:eastAsia="宋体" w:cs="宋体"/>
                <w:i w:val="0"/>
                <w:color w:val="000000"/>
                <w:kern w:val="0"/>
                <w:sz w:val="22"/>
                <w:szCs w:val="22"/>
                <w:u w:val="none"/>
                <w:lang w:val="en-US" w:eastAsia="zh-CN" w:bidi="ar"/>
              </w:rPr>
              <w:t>。有呼吸力学曲线监测,包括压力、容量、流速、潮气量，以及上述指标与时间关系XY轴曲线。可独立运行，也可与模拟人数据交互。</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83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2.33 </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虚拟呼吸机具备多种专业通气模式界面，通气模式包括：VC,PC,PS,PRVC,SIMV,CPAP,BIPAP，可分别进行通气模式的</w:t>
            </w:r>
            <w:r>
              <w:rPr>
                <w:rFonts w:hint="eastAsia" w:ascii="宋体" w:hAnsi="宋体" w:cs="宋体"/>
                <w:i w:val="0"/>
                <w:color w:val="000000"/>
                <w:kern w:val="0"/>
                <w:sz w:val="22"/>
                <w:szCs w:val="22"/>
                <w:u w:val="none"/>
                <w:lang w:val="en-US" w:eastAsia="zh-CN" w:bidi="ar"/>
              </w:rPr>
              <w:t>培训</w:t>
            </w:r>
            <w:r>
              <w:rPr>
                <w:rFonts w:hint="eastAsia" w:ascii="宋体" w:hAnsi="宋体" w:eastAsia="宋体" w:cs="宋体"/>
                <w:i w:val="0"/>
                <w:color w:val="000000"/>
                <w:kern w:val="0"/>
                <w:sz w:val="22"/>
                <w:szCs w:val="22"/>
                <w:u w:val="none"/>
                <w:lang w:val="en-US" w:eastAsia="zh-CN" w:bidi="ar"/>
              </w:rPr>
              <w:t>。</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6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2.34 </w:t>
            </w:r>
          </w:p>
        </w:tc>
        <w:tc>
          <w:tcPr>
            <w:tcW w:w="193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心脏特征</w:t>
            </w: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多种心电图，生命体征可随心电变化和治疗自动改变。</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75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2.35 </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需有与正常人相一致的4个心脏听诊区 (主动脉区、肺动脉瓣区、二尖瓣区、三尖瓣区)</w:t>
            </w:r>
          </w:p>
        </w:tc>
        <w:tc>
          <w:tcPr>
            <w:tcW w:w="173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default" w:ascii="等线" w:hAnsi="等线" w:eastAsia="等线" w:cs="等线"/>
                <w:i w:val="0"/>
                <w:color w:val="000000"/>
                <w:sz w:val="22"/>
                <w:szCs w:val="22"/>
                <w:u w:val="none"/>
              </w:rPr>
            </w:pPr>
          </w:p>
        </w:tc>
      </w:tr>
      <w:tr>
        <w:tblPrEx>
          <w:tblLayout w:type="fixed"/>
          <w:tblCellMar>
            <w:top w:w="0" w:type="dxa"/>
            <w:left w:w="0" w:type="dxa"/>
            <w:bottom w:w="0" w:type="dxa"/>
            <w:right w:w="0" w:type="dxa"/>
          </w:tblCellMar>
        </w:tblPrEx>
        <w:trPr>
          <w:trHeight w:val="81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·2.36</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可以用临床使用的真实AED及除颤仪除颤，模拟人在各种处理后相应的症状、体征和监测参数自动出现与当时病情相一致的变化</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需现场演示，未携带样品，此条判定为负偏离</w:t>
            </w:r>
          </w:p>
        </w:tc>
      </w:tr>
      <w:tr>
        <w:tblPrEx>
          <w:tblLayout w:type="fixed"/>
          <w:tblCellMar>
            <w:top w:w="0" w:type="dxa"/>
            <w:left w:w="0" w:type="dxa"/>
            <w:bottom w:w="0" w:type="dxa"/>
            <w:right w:w="0" w:type="dxa"/>
          </w:tblCellMar>
        </w:tblPrEx>
        <w:trPr>
          <w:trHeight w:val="46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2.37 </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模拟人操作软件具有虚拟手动和自动体外除颤功能</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76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*2.38</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具有心梗</w:t>
            </w:r>
            <w:r>
              <w:rPr>
                <w:rFonts w:hint="eastAsia" w:ascii="宋体" w:hAnsi="宋体" w:cs="宋体"/>
                <w:i w:val="0"/>
                <w:color w:val="000000"/>
                <w:kern w:val="0"/>
                <w:sz w:val="22"/>
                <w:szCs w:val="22"/>
                <w:u w:val="none"/>
                <w:lang w:val="en-US" w:eastAsia="zh-CN" w:bidi="ar"/>
              </w:rPr>
              <w:t>培训</w:t>
            </w:r>
            <w:r>
              <w:rPr>
                <w:rFonts w:hint="eastAsia" w:ascii="宋体" w:hAnsi="宋体" w:eastAsia="宋体" w:cs="宋体"/>
                <w:i w:val="0"/>
                <w:color w:val="000000"/>
                <w:kern w:val="0"/>
                <w:sz w:val="22"/>
                <w:szCs w:val="22"/>
                <w:u w:val="none"/>
                <w:lang w:val="en-US" w:eastAsia="zh-CN" w:bidi="ar"/>
              </w:rPr>
              <w:t>模块，能够手动设置心梗病例及至少5个心梗部位，能够根据设置情况自动构建心电图并显示。</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91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·2.39</w:t>
            </w:r>
          </w:p>
        </w:tc>
        <w:tc>
          <w:tcPr>
            <w:tcW w:w="193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循环系统功能</w:t>
            </w: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可使用临床真实血压计在模拟人手臂测量血压并在临床真实设备的监护仪上显示，无需任何转接或改装，可出现柯氏音，音量可调整，血压读数需与当时病情一致。</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需现场演示，未携带样品，此条判定为负偏离</w:t>
            </w:r>
          </w:p>
        </w:tc>
      </w:tr>
      <w:tr>
        <w:tblPrEx>
          <w:tblLayout w:type="fixed"/>
          <w:tblCellMar>
            <w:top w:w="0" w:type="dxa"/>
            <w:left w:w="0" w:type="dxa"/>
            <w:bottom w:w="0" w:type="dxa"/>
            <w:right w:w="0" w:type="dxa"/>
          </w:tblCellMar>
        </w:tblPrEx>
        <w:trPr>
          <w:trHeight w:val="69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可触诊颈动脉、桡动脉等部位的脉搏，并自动与心电图同步。脉搏强度会随病情及血压的变化而变化。</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90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·2.41</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可使用临床真实无线指夹式血氧仪和临床导线式血氧指夹，测得数值与导师设定一致，中间无需任何转接装置。</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需现场演示，未携带样品，此条判定为负偏离</w:t>
            </w:r>
          </w:p>
        </w:tc>
      </w:tr>
      <w:tr>
        <w:tblPrEx>
          <w:tblLayout w:type="fixed"/>
          <w:tblCellMar>
            <w:top w:w="0" w:type="dxa"/>
            <w:left w:w="0" w:type="dxa"/>
            <w:bottom w:w="0" w:type="dxa"/>
            <w:right w:w="0" w:type="dxa"/>
          </w:tblCellMar>
        </w:tblPrEx>
        <w:trPr>
          <w:trHeight w:val="82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·2.42</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支持实时12导联监护仪实时监测心电图，与导师设定一致。监护仪通过导线直接贴至模拟人胸部皮肤，中间无需任何转接装置，在监护中显示实时12导联心电图并打印。</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6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·2.43</w:t>
            </w:r>
          </w:p>
        </w:tc>
        <w:tc>
          <w:tcPr>
            <w:tcW w:w="193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注射给药功能</w:t>
            </w: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能够通过手臂静脉建立真实的静脉通路并给予真实的液体补充。</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6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·2.44</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可通过胫骨或者胸骨进行骨髓腔内穿刺</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100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*2.45</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在没有其它外置装备的使用下，模拟人应能够自动感应到药物治疗的种类、剂量和注射速度，感知药物的种类≥20种，能够对药物治疗智能化发生回应，正确与错误的治疗方法都会产生相应的变化</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6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2.46 </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双侧三角肌或臀大肌肌肉注射</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75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*2.47</w:t>
            </w:r>
          </w:p>
        </w:tc>
        <w:tc>
          <w:tcPr>
            <w:tcW w:w="193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CPR</w:t>
            </w: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可即时反馈心肺复苏的质量，包括按压深度、按压频率、按压回弹是否完全、通气潮气量、通气频率等</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6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2.48 </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CPR按压自动产生血压波形和心电图</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3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2.49</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≥2种可选控制模式：手动模式和自动模式</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90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*2.50</w:t>
            </w:r>
          </w:p>
        </w:tc>
        <w:tc>
          <w:tcPr>
            <w:tcW w:w="193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模拟人控制系统</w:t>
            </w: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具有病例编辑平台，操作者可任意开发无限量病例程序，模拟人的所有变化都可预先设计可即时反馈心肺复苏的质量，包括按压深度、按压频率、按压回弹是否完全、通气潮气量、通气频率等</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3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2.51 </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系统要包含影像检查及血液化验报告导入功能，并能与监护仪同步显示。</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3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2.52</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课程评估系统</w:t>
            </w: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导师可随时在正在运行病例过程中添加评语并保存。</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3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2.53 </w:t>
            </w:r>
          </w:p>
        </w:tc>
        <w:tc>
          <w:tcPr>
            <w:tcW w:w="193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w:t>
            </w: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可以进行肌肉注射和静脉置管</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3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*2.54</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导师能够以无线方式模拟患者的声音和话语，与学员进行人机对话   </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9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·2.55</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心、肺听诊必须是临床使用的真实听诊器直接接触模拟人体表皮肤听诊，不需要任何转接装置就能清晰听到。</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需现场演示，未携带样品，此条判定为负偏离</w:t>
            </w:r>
          </w:p>
        </w:tc>
      </w:tr>
      <w:tr>
        <w:tblPrEx>
          <w:tblLayout w:type="fixed"/>
          <w:tblCellMar>
            <w:top w:w="0" w:type="dxa"/>
            <w:left w:w="0" w:type="dxa"/>
            <w:bottom w:w="0" w:type="dxa"/>
            <w:right w:w="0" w:type="dxa"/>
          </w:tblCellMar>
        </w:tblPrEx>
        <w:trPr>
          <w:trHeight w:val="41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2.56</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能够留置鼻胃管、能够进行留置导尿和导尿操作。</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89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·2.57</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瞳孔为高仿生机械运动结构，非显示器，可自动眨眼，瞳孔能够有光反射，瞳孔有缩小、正常、散大三种可调范围。左右瞳孔可独立调节大小和对光反射开关    </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需现场演示，未携带样品，此条判定为负偏离</w:t>
            </w:r>
          </w:p>
        </w:tc>
      </w:tr>
      <w:tr>
        <w:tblPrEx>
          <w:tblLayout w:type="fixed"/>
          <w:tblCellMar>
            <w:top w:w="0" w:type="dxa"/>
            <w:left w:w="0" w:type="dxa"/>
            <w:bottom w:w="0" w:type="dxa"/>
            <w:right w:w="0" w:type="dxa"/>
          </w:tblCellMar>
        </w:tblPrEx>
        <w:trPr>
          <w:trHeight w:val="43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2.58</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可模拟癫痫抽搐。</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3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2.59 </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可模拟不同程度紫绀，紫绀的严重程度与血氧饱和度读数相一致。</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72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2.60 </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内置出血控制系统，可在全身多处模拟出血，动脉和静脉可调节出血程度，生命体征可随失血的严重程度和治疗情况自动变化。</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3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2.61</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供应商应提供≥20种可选配的伤口模块和相关套件  </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8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2.62 </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系统需有内置模拟分泌物装置，且软件具有分泌物控制平台，可真实模拟从眼角、鼻侧、额头、嘴角、耳朵等部位流出分泌物或血液。</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76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2.63</w:t>
            </w:r>
          </w:p>
        </w:tc>
        <w:tc>
          <w:tcPr>
            <w:tcW w:w="1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前臂、肩部与髋关节可以拟真转动、双腿、双膝可以弯曲，可以平躺、半坐卧或坐起</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2.64 </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报警及安全指标</w:t>
            </w: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设备指标异常提示和安全报警声、光指示</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2.65</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设备不良事件情况</w:t>
            </w: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厂家自报设备近三年不良事件情况</w:t>
            </w:r>
          </w:p>
        </w:tc>
        <w:tc>
          <w:tcPr>
            <w:tcW w:w="17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配置需求</w:t>
            </w: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成人模拟人、主机、显示器、交互平板，模拟监护仪、模拟除颤仪、操作台车、</w:t>
            </w:r>
            <w:r>
              <w:rPr>
                <w:rFonts w:hint="eastAsia" w:ascii="宋体" w:hAnsi="宋体" w:eastAsia="宋体" w:cs="宋体"/>
                <w:i w:val="0"/>
                <w:color w:val="auto"/>
                <w:kern w:val="0"/>
                <w:sz w:val="22"/>
                <w:szCs w:val="22"/>
                <w:u w:val="none"/>
                <w:lang w:val="en-US" w:eastAsia="zh-CN" w:bidi="ar"/>
              </w:rPr>
              <w:t>满足各招标参数和性能所需配件和耗材5套、配套软件1套</w:t>
            </w:r>
          </w:p>
        </w:tc>
        <w:tc>
          <w:tcPr>
            <w:tcW w:w="1735" w:type="dxa"/>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1600" w:hRule="atLeast"/>
        </w:trPr>
        <w:tc>
          <w:tcPr>
            <w:tcW w:w="9378"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备注：</w:t>
            </w:r>
            <w:r>
              <w:rPr>
                <w:rFonts w:hint="default" w:ascii="Times New Roman" w:hAnsi="Times New Roman" w:eastAsia="宋体" w:cs="Times New Roman"/>
                <w:i w:val="0"/>
                <w:color w:val="000000"/>
                <w:kern w:val="0"/>
                <w:sz w:val="24"/>
                <w:szCs w:val="24"/>
                <w:u w:val="none"/>
                <w:lang w:val="en-US" w:eastAsia="zh-CN" w:bidi="ar"/>
              </w:rPr>
              <w:t xml:space="preserve">1. </w:t>
            </w:r>
            <w:r>
              <w:rPr>
                <w:rFonts w:hint="eastAsia" w:ascii="宋体" w:hAnsi="宋体" w:eastAsia="宋体" w:cs="宋体"/>
                <w:i w:val="0"/>
                <w:color w:val="000000"/>
                <w:kern w:val="0"/>
                <w:sz w:val="24"/>
                <w:szCs w:val="24"/>
                <w:u w:val="none"/>
                <w:lang w:val="en-US" w:eastAsia="zh-CN" w:bidi="ar"/>
              </w:rPr>
              <w:t>加注“*”号的技术指标为关键指标，≥1项未达到招标文件要求，即做废标处理。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2.加注“</w:t>
            </w:r>
            <w:r>
              <w:rPr>
                <w:rStyle w:val="4"/>
                <w:rFonts w:ascii="宋体" w:hAnsi="宋体" w:eastAsia="宋体" w:cs="宋体"/>
                <w:sz w:val="24"/>
                <w:szCs w:val="24"/>
                <w:lang w:val="en-US" w:eastAsia="zh-CN" w:bidi="ar"/>
              </w:rPr>
              <w:t>·</w:t>
            </w:r>
            <w:r>
              <w:rPr>
                <w:rFonts w:hint="eastAsia" w:ascii="宋体" w:hAnsi="宋体" w:eastAsia="宋体" w:cs="宋体"/>
                <w:i w:val="0"/>
                <w:color w:val="000000"/>
                <w:kern w:val="0"/>
                <w:sz w:val="24"/>
                <w:szCs w:val="24"/>
                <w:u w:val="none"/>
                <w:lang w:val="en-US" w:eastAsia="zh-CN" w:bidi="ar"/>
              </w:rPr>
              <w:t>”号的技术指标为重要指标。</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3.加注“*”、“</w:t>
            </w:r>
            <w:r>
              <w:rPr>
                <w:rStyle w:val="4"/>
                <w:rFonts w:ascii="宋体" w:hAnsi="宋体" w:eastAsia="宋体" w:cs="宋体"/>
                <w:sz w:val="24"/>
                <w:szCs w:val="24"/>
                <w:lang w:val="en-US" w:eastAsia="zh-CN" w:bidi="ar"/>
              </w:rPr>
              <w:t>·</w:t>
            </w:r>
            <w:r>
              <w:rPr>
                <w:rFonts w:hint="eastAsia" w:ascii="宋体" w:hAnsi="宋体" w:eastAsia="宋体" w:cs="宋体"/>
                <w:i w:val="0"/>
                <w:color w:val="000000"/>
                <w:kern w:val="0"/>
                <w:sz w:val="24"/>
                <w:szCs w:val="24"/>
                <w:u w:val="none"/>
                <w:lang w:val="en-US" w:eastAsia="zh-CN" w:bidi="ar"/>
              </w:rPr>
              <w:t>”号的技术指标均需投标企业提供证明材料。</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幼圆">
    <w:panose1 w:val="02010509060101010101"/>
    <w:charset w:val="86"/>
    <w:family w:val="auto"/>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973623"/>
    <w:rsid w:val="1F9736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character" w:customStyle="1" w:styleId="4">
    <w:name w:val="font212"/>
    <w:basedOn w:val="3"/>
    <w:qFormat/>
    <w:uiPriority w:val="0"/>
    <w:rPr>
      <w:rFonts w:hint="eastAsia" w:ascii="宋体" w:hAnsi="宋体" w:eastAsia="宋体" w:cs="宋体"/>
      <w:color w:val="000000"/>
      <w:sz w:val="40"/>
      <w:szCs w:val="4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2024-01-02T02:38:00Z</dcterms:created>
  <dc:creator>Administrator</dc:creator>
  <cp:lastModifiedBy>Administrator</cp:lastModifiedBy>
  <dcterms:modified xsi:type="dcterms:W3CDTF">2024-01-02T02:38:52Z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