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beforeAutospacing="0" w:after="120" w:afterLines="50" w:afterAutospacing="0" w:line="560" w:lineRule="exact"/>
        <w:ind w:firstLine="0" w:firstLineChars="0"/>
        <w:jc w:val="center"/>
        <w:rPr>
          <w:rFonts w:hint="eastAsia" w:ascii="Arial" w:hAnsi="Arial" w:eastAsia="方正小标宋简体" w:cs="Times New Roman"/>
          <w:b w:val="0"/>
          <w:bCs/>
          <w:kern w:val="2"/>
          <w:sz w:val="44"/>
          <w:szCs w:val="44"/>
          <w:highlight w:val="none"/>
          <w:lang w:val="zh-CN"/>
        </w:rPr>
      </w:pPr>
      <w:r>
        <w:rPr>
          <w:rFonts w:hint="eastAsia" w:ascii="Arial" w:hAnsi="Arial" w:eastAsia="方正小标宋简体" w:cs="Times New Roman"/>
          <w:b w:val="0"/>
          <w:bCs/>
          <w:kern w:val="2"/>
          <w:sz w:val="44"/>
          <w:szCs w:val="44"/>
          <w:highlight w:val="none"/>
          <w:lang w:val="zh-CN"/>
        </w:rPr>
        <w:t>采购项</w:t>
      </w:r>
      <w:bookmarkStart w:id="18" w:name="_GoBack"/>
      <w:bookmarkEnd w:id="18"/>
      <w:r>
        <w:rPr>
          <w:rFonts w:hint="eastAsia" w:ascii="Arial" w:hAnsi="Arial" w:eastAsia="方正小标宋简体" w:cs="Times New Roman"/>
          <w:b w:val="0"/>
          <w:bCs/>
          <w:kern w:val="2"/>
          <w:sz w:val="44"/>
          <w:szCs w:val="44"/>
          <w:highlight w:val="none"/>
          <w:lang w:val="zh-CN"/>
        </w:rPr>
        <w:t>目商务和技术要求</w:t>
      </w:r>
    </w:p>
    <w:p>
      <w:pPr>
        <w:pStyle w:val="5"/>
        <w:spacing w:before="0" w:after="0" w:line="560" w:lineRule="exact"/>
        <w:rPr>
          <w:rFonts w:ascii="黑体" w:hAnsi="黑体" w:cs="黑体"/>
          <w:b w:val="0"/>
          <w:sz w:val="28"/>
          <w:szCs w:val="28"/>
          <w:highlight w:val="none"/>
        </w:rPr>
      </w:pPr>
      <w:bookmarkStart w:id="0" w:name="_Toc22387"/>
      <w:bookmarkStart w:id="1" w:name="_Toc30945"/>
      <w:bookmarkStart w:id="2" w:name="_Toc128397969"/>
      <w:bookmarkStart w:id="3" w:name="_Toc189"/>
      <w:bookmarkStart w:id="4" w:name="_Toc127820563"/>
      <w:bookmarkStart w:id="5" w:name="_Toc128150133"/>
      <w:bookmarkStart w:id="6" w:name="_Toc132190633"/>
      <w:bookmarkStart w:id="7" w:name="_Toc130887499"/>
      <w:bookmarkStart w:id="8" w:name="_Toc25703"/>
      <w:bookmarkStart w:id="9" w:name="_Toc128150777"/>
      <w:bookmarkStart w:id="10" w:name="_Toc128151026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sz w:val="28"/>
          <w:szCs w:val="28"/>
          <w:highlight w:val="none"/>
          <w:lang w:val="zh-CN"/>
        </w:rPr>
        <w:t>(均为实质性响应条款，不接受负偏离）</w:t>
      </w:r>
    </w:p>
    <w:p>
      <w:pPr>
        <w:pStyle w:val="10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Ansi="宋体"/>
          <w:bCs/>
          <w:sz w:val="28"/>
          <w:szCs w:val="28"/>
          <w:highlight w:val="none"/>
          <w:lang w:val="zh-CN"/>
        </w:rPr>
        <w:t>（一）</w:t>
      </w:r>
      <w:r>
        <w:rPr>
          <w:rFonts w:hAnsi="宋体"/>
          <w:bCs/>
          <w:sz w:val="28"/>
          <w:szCs w:val="28"/>
          <w:highlight w:val="none"/>
        </w:rPr>
        <w:t>交货</w:t>
      </w:r>
      <w:r>
        <w:rPr>
          <w:rFonts w:hint="eastAsia" w:hAnsi="宋体"/>
          <w:bCs/>
          <w:sz w:val="28"/>
          <w:szCs w:val="28"/>
          <w:highlight w:val="none"/>
        </w:rPr>
        <w:t>时间</w:t>
      </w:r>
      <w:r>
        <w:rPr>
          <w:rFonts w:hAnsi="宋体"/>
          <w:bCs/>
          <w:sz w:val="28"/>
          <w:szCs w:val="28"/>
          <w:highlight w:val="none"/>
        </w:rPr>
        <w:t>、地点</w:t>
      </w:r>
      <w:r>
        <w:rPr>
          <w:rFonts w:hint="eastAsia" w:hAnsi="宋体"/>
          <w:bCs/>
          <w:sz w:val="28"/>
          <w:szCs w:val="28"/>
          <w:highlight w:val="none"/>
        </w:rPr>
        <w:t>和方式</w:t>
      </w:r>
    </w:p>
    <w:p>
      <w:pPr>
        <w:pStyle w:val="10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ascii="宋体" w:hAnsi="宋体" w:cs="宋体"/>
          <w:bCs/>
          <w:sz w:val="28"/>
          <w:szCs w:val="28"/>
          <w:highlight w:val="none"/>
        </w:rPr>
        <w:t>1.</w:t>
      </w:r>
      <w:r>
        <w:rPr>
          <w:rFonts w:hint="eastAsia" w:hAnsi="宋体"/>
          <w:bCs/>
          <w:sz w:val="28"/>
          <w:szCs w:val="28"/>
          <w:highlight w:val="none"/>
        </w:rPr>
        <w:t>交货时间：</w:t>
      </w:r>
      <w:r>
        <w:rPr>
          <w:rFonts w:hint="eastAsia" w:hAnsi="宋体"/>
          <w:bCs/>
          <w:sz w:val="28"/>
          <w:szCs w:val="28"/>
          <w:highlight w:val="none"/>
          <w:u w:val="single"/>
          <w:lang w:eastAsia="zh-CN"/>
        </w:rPr>
        <w:t>签订合同后</w:t>
      </w:r>
      <w:r>
        <w:rPr>
          <w:rFonts w:hint="eastAsia" w:hAnsi="宋体"/>
          <w:bCs/>
          <w:sz w:val="28"/>
          <w:szCs w:val="28"/>
          <w:highlight w:val="none"/>
          <w:u w:val="single"/>
          <w:lang w:val="en-US" w:eastAsia="zh-CN"/>
        </w:rPr>
        <w:t>90日</w:t>
      </w:r>
      <w:r>
        <w:rPr>
          <w:rFonts w:hint="eastAsia" w:hAnsi="宋体"/>
          <w:bCs/>
          <w:sz w:val="28"/>
          <w:szCs w:val="28"/>
          <w:highlight w:val="none"/>
        </w:rPr>
        <w:t>。</w:t>
      </w:r>
    </w:p>
    <w:p>
      <w:pPr>
        <w:pStyle w:val="10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ascii="宋体" w:hAnsi="宋体" w:cs="宋体"/>
          <w:bCs/>
          <w:sz w:val="28"/>
          <w:szCs w:val="28"/>
          <w:highlight w:val="none"/>
        </w:rPr>
        <w:t>2.</w:t>
      </w:r>
      <w:r>
        <w:rPr>
          <w:rFonts w:hint="eastAsia" w:hAnsi="宋体"/>
          <w:bCs/>
          <w:sz w:val="28"/>
          <w:szCs w:val="28"/>
          <w:highlight w:val="none"/>
        </w:rPr>
        <w:t>交货地点：</w:t>
      </w:r>
      <w:r>
        <w:rPr>
          <w:rFonts w:hAnsi="宋体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/>
          <w:bCs/>
          <w:sz w:val="28"/>
          <w:szCs w:val="28"/>
          <w:highlight w:val="none"/>
          <w:u w:val="single"/>
          <w:lang w:eastAsia="zh-CN"/>
        </w:rPr>
        <w:t>招标人指定地点</w:t>
      </w:r>
      <w:r>
        <w:rPr>
          <w:rFonts w:hAnsi="宋体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/>
          <w:bCs/>
          <w:sz w:val="28"/>
          <w:szCs w:val="28"/>
          <w:highlight w:val="none"/>
        </w:rPr>
        <w:t>。</w:t>
      </w:r>
    </w:p>
    <w:p>
      <w:pPr>
        <w:pStyle w:val="10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ascii="宋体" w:hAnsi="宋体" w:cs="宋体"/>
          <w:bCs/>
          <w:sz w:val="28"/>
          <w:szCs w:val="28"/>
          <w:highlight w:val="none"/>
        </w:rPr>
        <w:t>3.</w:t>
      </w:r>
      <w:r>
        <w:rPr>
          <w:rFonts w:hint="eastAsia" w:hAnsi="宋体"/>
          <w:bCs/>
          <w:sz w:val="28"/>
          <w:szCs w:val="28"/>
          <w:highlight w:val="none"/>
        </w:rPr>
        <w:t>交货方式：</w:t>
      </w:r>
      <w:r>
        <w:rPr>
          <w:rFonts w:hint="eastAsia" w:hAnsi="宋体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/>
          <w:bCs/>
          <w:sz w:val="28"/>
          <w:szCs w:val="28"/>
          <w:highlight w:val="none"/>
          <w:u w:val="single"/>
          <w:lang w:val="en-US" w:eastAsia="zh-CN"/>
        </w:rPr>
        <w:t>/</w:t>
      </w:r>
      <w:r>
        <w:rPr>
          <w:rFonts w:hAnsi="宋体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/>
          <w:bCs/>
          <w:sz w:val="28"/>
          <w:szCs w:val="28"/>
          <w:highlight w:val="none"/>
        </w:rPr>
        <w:t>。</w:t>
      </w:r>
    </w:p>
    <w:p>
      <w:pPr>
        <w:pStyle w:val="10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Ansi="宋体"/>
          <w:bCs/>
          <w:sz w:val="28"/>
          <w:szCs w:val="28"/>
          <w:highlight w:val="none"/>
          <w:lang w:val="zh-CN"/>
        </w:rPr>
        <w:t>（二）</w:t>
      </w:r>
      <w:r>
        <w:rPr>
          <w:rFonts w:hint="eastAsia" w:hAnsi="宋体"/>
          <w:bCs/>
          <w:sz w:val="28"/>
          <w:szCs w:val="28"/>
          <w:highlight w:val="none"/>
        </w:rPr>
        <w:t>售后服务</w:t>
      </w:r>
    </w:p>
    <w:tbl>
      <w:tblPr>
        <w:tblStyle w:val="7"/>
        <w:tblW w:w="9385" w:type="dxa"/>
        <w:jc w:val="center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0"/>
        <w:gridCol w:w="6469"/>
        <w:gridCol w:w="666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6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≥2年，保修期内开机率不低于95%（按365日/年计算，含节假日)，未达到要求的开机率天数，按双倍天数顺延保修期。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</w:tbl>
    <w:p>
      <w:pPr>
        <w:pStyle w:val="10"/>
        <w:spacing w:line="560" w:lineRule="exact"/>
        <w:ind w:firstLine="560"/>
        <w:rPr>
          <w:bCs/>
          <w:sz w:val="28"/>
          <w:szCs w:val="28"/>
          <w:highlight w:val="none"/>
        </w:rPr>
      </w:pPr>
      <w:r>
        <w:rPr>
          <w:rFonts w:hint="eastAsia" w:hAnsi="宋体"/>
          <w:bCs/>
          <w:sz w:val="28"/>
          <w:szCs w:val="28"/>
          <w:highlight w:val="none"/>
        </w:rPr>
        <w:t>（三）知识产权</w:t>
      </w:r>
      <w:r>
        <w:rPr>
          <w:rFonts w:hAnsi="宋体"/>
          <w:bCs/>
          <w:sz w:val="28"/>
          <w:szCs w:val="28"/>
          <w:highlight w:val="none"/>
        </w:rPr>
        <w:t>和保密要求</w:t>
      </w:r>
    </w:p>
    <w:p>
      <w:pPr>
        <w:pStyle w:val="10"/>
        <w:spacing w:line="560" w:lineRule="exact"/>
        <w:ind w:firstLine="560"/>
        <w:rPr>
          <w:bCs/>
          <w:sz w:val="28"/>
          <w:szCs w:val="28"/>
          <w:highlight w:val="none"/>
          <w:lang w:val="zh-CN"/>
        </w:rPr>
      </w:pPr>
      <w:r>
        <w:rPr>
          <w:rFonts w:hint="eastAsia"/>
          <w:bCs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sz w:val="28"/>
          <w:szCs w:val="28"/>
          <w:highlight w:val="none"/>
        </w:rPr>
        <w:t>材料</w:t>
      </w:r>
      <w:r>
        <w:rPr>
          <w:rFonts w:hint="eastAsia"/>
          <w:bCs/>
          <w:sz w:val="28"/>
          <w:szCs w:val="28"/>
          <w:highlight w:val="none"/>
          <w:lang w:val="zh-CN"/>
        </w:rPr>
        <w:t>。</w:t>
      </w:r>
    </w:p>
    <w:p>
      <w:pPr>
        <w:pStyle w:val="10"/>
        <w:spacing w:line="560" w:lineRule="exact"/>
        <w:ind w:firstLine="560"/>
        <w:rPr>
          <w:bCs/>
          <w:sz w:val="28"/>
          <w:szCs w:val="28"/>
          <w:highlight w:val="none"/>
          <w:lang w:val="zh-CN"/>
        </w:rPr>
      </w:pPr>
      <w:r>
        <w:rPr>
          <w:rFonts w:hint="eastAsia"/>
          <w:bCs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10"/>
        <w:spacing w:line="560" w:lineRule="exact"/>
        <w:ind w:firstLine="560"/>
        <w:rPr>
          <w:rFonts w:ascii="宋体" w:hAnsi="宋体"/>
          <w:bCs/>
          <w:sz w:val="28"/>
          <w:szCs w:val="28"/>
          <w:highlight w:val="none"/>
          <w:lang w:val="zh-CN"/>
        </w:rPr>
      </w:pPr>
      <w:r>
        <w:rPr>
          <w:rFonts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sz w:val="28"/>
          <w:szCs w:val="28"/>
          <w:highlight w:val="none"/>
        </w:rPr>
        <w:t>四</w:t>
      </w:r>
      <w:r>
        <w:rPr>
          <w:rFonts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物资编目编码、打码贴签</w:t>
      </w:r>
      <w:r>
        <w:rPr>
          <w:rFonts w:ascii="宋体" w:hAnsi="宋体"/>
          <w:bCs/>
          <w:sz w:val="28"/>
          <w:szCs w:val="28"/>
          <w:highlight w:val="none"/>
          <w:lang w:val="zh-CN"/>
        </w:rPr>
        <w:t>要求</w:t>
      </w:r>
    </w:p>
    <w:p>
      <w:pPr>
        <w:pStyle w:val="10"/>
        <w:spacing w:line="560" w:lineRule="exact"/>
        <w:ind w:firstLine="560"/>
        <w:rPr>
          <w:rFonts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pStyle w:val="10"/>
        <w:spacing w:line="560" w:lineRule="atLeast"/>
        <w:ind w:firstLine="560"/>
        <w:rPr>
          <w:rFonts w:ascii="宋体" w:hAnsi="宋体"/>
          <w:bCs/>
          <w:sz w:val="28"/>
          <w:szCs w:val="28"/>
          <w:highlight w:val="none"/>
          <w:lang w:val="zh-CN"/>
        </w:rPr>
      </w:pPr>
      <w:r>
        <w:rPr>
          <w:rFonts w:ascii="宋体"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五</w:t>
      </w:r>
      <w:r>
        <w:rPr>
          <w:rFonts w:ascii="宋体"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付款及结算方式</w:t>
      </w:r>
    </w:p>
    <w:p>
      <w:pPr>
        <w:pStyle w:val="10"/>
        <w:spacing w:line="560" w:lineRule="exact"/>
        <w:ind w:firstLine="560"/>
        <w:rPr>
          <w:rFonts w:hint="eastAsia" w:ascii="宋体" w:hAnsi="宋体" w:eastAsia="宋体" w:cs="Times New Roman"/>
          <w:bCs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Cs/>
          <w:sz w:val="28"/>
          <w:szCs w:val="28"/>
          <w:highlight w:val="none"/>
          <w:u w:val="single"/>
          <w:lang w:val="en-US" w:eastAsia="zh-CN"/>
        </w:rPr>
        <w:t>签订合同付（预付）</w:t>
      </w:r>
      <w:r>
        <w:rPr>
          <w:rFonts w:hint="eastAsia" w:ascii="宋体" w:hAnsi="宋体" w:cs="Times New Roman"/>
          <w:bCs/>
          <w:sz w:val="28"/>
          <w:szCs w:val="28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eastAsia="宋体" w:cs="Times New Roman"/>
          <w:bCs/>
          <w:sz w:val="28"/>
          <w:szCs w:val="28"/>
          <w:highlight w:val="none"/>
          <w:u w:val="single"/>
          <w:lang w:val="en-US" w:eastAsia="zh-CN"/>
        </w:rPr>
        <w:t>%，物资到货（服务完成）验收后付</w:t>
      </w:r>
      <w:r>
        <w:rPr>
          <w:rFonts w:hint="eastAsia" w:ascii="宋体" w:hAnsi="宋体" w:cs="Times New Roman"/>
          <w:bCs/>
          <w:sz w:val="28"/>
          <w:szCs w:val="28"/>
          <w:highlight w:val="none"/>
          <w:u w:val="single"/>
          <w:lang w:val="en-US" w:eastAsia="zh-CN"/>
        </w:rPr>
        <w:t>70</w:t>
      </w:r>
      <w:r>
        <w:rPr>
          <w:rFonts w:hint="eastAsia" w:ascii="宋体" w:hAnsi="宋体" w:eastAsia="宋体" w:cs="Times New Roman"/>
          <w:bCs/>
          <w:sz w:val="28"/>
          <w:szCs w:val="28"/>
          <w:highlight w:val="none"/>
          <w:u w:val="single"/>
          <w:lang w:val="en-US" w:eastAsia="zh-CN"/>
        </w:rPr>
        <w:t>%，质量保证金</w:t>
      </w:r>
      <w:r>
        <w:rPr>
          <w:rFonts w:hint="eastAsia" w:ascii="宋体" w:hAnsi="宋体" w:cs="Times New Roman"/>
          <w:bCs/>
          <w:sz w:val="28"/>
          <w:szCs w:val="28"/>
          <w:highlight w:val="none"/>
          <w:u w:val="single"/>
          <w:lang w:val="en-US" w:eastAsia="zh-CN"/>
        </w:rPr>
        <w:t xml:space="preserve">/% </w:t>
      </w:r>
      <w:r>
        <w:rPr>
          <w:rFonts w:hint="eastAsia" w:ascii="宋体" w:hAnsi="宋体" w:eastAsia="宋体" w:cs="Times New Roman"/>
          <w:bCs/>
          <w:sz w:val="28"/>
          <w:szCs w:val="28"/>
          <w:highlight w:val="none"/>
          <w:u w:val="single"/>
          <w:lang w:val="en-US" w:eastAsia="zh-CN"/>
        </w:rPr>
        <w:t>。</w:t>
      </w:r>
    </w:p>
    <w:p>
      <w:pPr>
        <w:pStyle w:val="10"/>
        <w:spacing w:line="560" w:lineRule="exact"/>
        <w:ind w:firstLine="560"/>
        <w:rPr>
          <w:rFonts w:hint="eastAsia" w:ascii="宋体" w:hAnsi="宋体" w:eastAsia="宋体" w:cs="Times New Roman"/>
          <w:bCs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Cs/>
          <w:sz w:val="28"/>
          <w:szCs w:val="28"/>
          <w:highlight w:val="none"/>
          <w:u w:val="single"/>
          <w:lang w:val="en-US" w:eastAsia="zh-CN"/>
        </w:rPr>
        <w:br w:type="page"/>
      </w:r>
    </w:p>
    <w:p>
      <w:pPr>
        <w:pStyle w:val="5"/>
        <w:spacing w:before="0" w:after="0" w:line="560" w:lineRule="exact"/>
        <w:ind w:firstLine="560" w:firstLineChars="200"/>
        <w:rPr>
          <w:rFonts w:hint="eastAsia" w:ascii="Bradley Hand ITC" w:hAnsi="Bradley Hand ITC" w:cs="Microsoft Uighur"/>
          <w:bCs/>
          <w:i/>
          <w:sz w:val="28"/>
          <w:szCs w:val="28"/>
          <w:highlight w:val="none"/>
        </w:rPr>
      </w:pPr>
      <w:bookmarkStart w:id="11" w:name="_Toc128151027"/>
      <w:bookmarkStart w:id="12" w:name="_Toc128397970"/>
      <w:bookmarkStart w:id="13" w:name="_Toc127820564"/>
      <w:bookmarkStart w:id="14" w:name="_Toc130887500"/>
      <w:bookmarkStart w:id="15" w:name="_Toc128150134"/>
      <w:bookmarkStart w:id="16" w:name="_Toc132190634"/>
      <w:bookmarkStart w:id="17" w:name="_Toc128150778"/>
      <w:r>
        <w:rPr>
          <w:rFonts w:hint="eastAsia" w:ascii="黑体" w:hAnsi="黑体" w:cs="黑体"/>
          <w:b w:val="0"/>
          <w:sz w:val="28"/>
          <w:szCs w:val="28"/>
          <w:highlight w:val="none"/>
        </w:rPr>
        <w:t>二、技术要求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7"/>
        <w:tblW w:w="944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7"/>
        <w:gridCol w:w="710"/>
        <w:gridCol w:w="1614"/>
        <w:gridCol w:w="972"/>
        <w:gridCol w:w="697"/>
        <w:gridCol w:w="852"/>
        <w:gridCol w:w="664"/>
        <w:gridCol w:w="1925"/>
        <w:gridCol w:w="6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9" w:hRule="atLeast"/>
          <w:jc w:val="center"/>
        </w:trPr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全能型成像系统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数量（项）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预算总金额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" w:hRule="atLeast"/>
          <w:jc w:val="center"/>
        </w:trPr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需求类别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1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3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符合性要求</w:t>
            </w:r>
            <w:r>
              <w:rPr>
                <w:rFonts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（*号指标或其他必须响应条款）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*1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1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采集多色荧光、红外、化学发光、比色、及免染成像等，并可对核酸凝胶、蛋白凝胶、印迹膜等的数字图像，并对获得的图像进行数据分析。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*2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51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主机*1，电脑*1，软件*1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*3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配套耗材（试剂）要求</w:t>
            </w:r>
          </w:p>
        </w:tc>
        <w:tc>
          <w:tcPr>
            <w:tcW w:w="51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□ √无配套一次性耗材（试剂）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□ 有配套一次性耗材（试剂）（□开放 □封闭）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8" w:hRule="atLeast"/>
          <w:jc w:val="center"/>
        </w:trPr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其他符合性条款</w:t>
            </w:r>
          </w:p>
        </w:tc>
        <w:tc>
          <w:tcPr>
            <w:tcW w:w="51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1" w:hRule="atLeast"/>
          <w:jc w:val="center"/>
        </w:trPr>
        <w:tc>
          <w:tcPr>
            <w:tcW w:w="13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资格性要求</w:t>
            </w:r>
            <w:r>
              <w:rPr>
                <w:rFonts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（指对产品或企业投标资格的要求）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51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  <w:jc w:val="center"/>
        </w:trPr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51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2" w:hRule="atLeast"/>
          <w:jc w:val="center"/>
        </w:trPr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其他资格性条款</w:t>
            </w:r>
          </w:p>
        </w:tc>
        <w:tc>
          <w:tcPr>
            <w:tcW w:w="51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6" w:hRule="atLeast"/>
          <w:jc w:val="center"/>
        </w:trPr>
        <w:tc>
          <w:tcPr>
            <w:tcW w:w="13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技术性要求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•1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5110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无特殊要求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51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  <w:highlight w:val="none"/>
                <w:lang w:val="en-US" w:eastAsia="zh-CN"/>
              </w:rPr>
              <w:t>*1、检测器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t>：CCD检测器，具备Z轴自动调节功能，可自动调节镜头样本间距，无需手动调整样本的位置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br w:type="textWrapping"/>
            </w:r>
            <w:r>
              <w:rPr>
                <w:rFonts w:hint="eastAsia"/>
                <w:b/>
                <w:bCs/>
                <w:sz w:val="22"/>
                <w:szCs w:val="22"/>
                <w:highlight w:val="none"/>
                <w:lang w:val="en-US" w:eastAsia="zh-CN"/>
              </w:rPr>
              <w:t>2、触摸屏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t>：支持多点触控功能，尺寸≥10英寸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br w:type="textWrapping"/>
            </w:r>
            <w:r>
              <w:rPr>
                <w:rFonts w:hint="eastAsia"/>
                <w:b/>
                <w:bCs/>
                <w:sz w:val="22"/>
                <w:szCs w:val="22"/>
                <w:highlight w:val="none"/>
                <w:lang w:val="en-US" w:eastAsia="zh-CN"/>
              </w:rPr>
              <w:t>•3、智能样品托盘技术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t>：自动识别插入的样品盘类型，并选择成像功能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br w:type="textWrapping"/>
            </w:r>
            <w:r>
              <w:rPr>
                <w:rFonts w:hint="eastAsia"/>
                <w:b/>
                <w:bCs/>
                <w:sz w:val="22"/>
                <w:szCs w:val="22"/>
                <w:highlight w:val="none"/>
                <w:lang w:val="en-US" w:eastAsia="zh-CN"/>
              </w:rPr>
              <w:t>•4、样品托盘设计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t>：紫外样品盘，白光样品盘，蓝光样品盘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br w:type="textWrapping"/>
            </w:r>
            <w:r>
              <w:rPr>
                <w:rFonts w:hint="eastAsia"/>
                <w:b/>
                <w:bCs/>
                <w:sz w:val="22"/>
                <w:szCs w:val="22"/>
                <w:highlight w:val="none"/>
                <w:lang w:val="en-US" w:eastAsia="zh-CN"/>
              </w:rPr>
              <w:t>*5、光源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t>：具备反射白光、透射紫外（302nm）、透射白光及不少于五个独立单色LED独立光源：侧蓝光灯、侧绿光灯、侧红光灯、侧远红光灯、侧近红外灯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br w:type="textWrapping"/>
            </w:r>
            <w:r>
              <w:rPr>
                <w:rFonts w:hint="eastAsia"/>
                <w:b/>
                <w:bCs/>
                <w:sz w:val="22"/>
                <w:szCs w:val="22"/>
                <w:highlight w:val="none"/>
                <w:lang w:val="en-US" w:eastAsia="zh-CN"/>
              </w:rPr>
              <w:t>*6、成像面积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t>：≥16.8×21cm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br w:type="textWrapping"/>
            </w:r>
            <w:r>
              <w:rPr>
                <w:rFonts w:hint="eastAsia"/>
                <w:b/>
                <w:bCs/>
                <w:sz w:val="22"/>
                <w:szCs w:val="22"/>
                <w:highlight w:val="none"/>
                <w:lang w:val="en-US" w:eastAsia="zh-CN"/>
              </w:rPr>
              <w:t>7、切胶功能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t>：配有紫外防护板，方便直接用紫外平台进行样品肉眼观察或切胶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br w:type="textWrapping"/>
            </w:r>
            <w:r>
              <w:rPr>
                <w:rFonts w:hint="eastAsia"/>
                <w:b/>
                <w:bCs/>
                <w:sz w:val="22"/>
                <w:szCs w:val="22"/>
                <w:highlight w:val="none"/>
                <w:lang w:val="en-US" w:eastAsia="zh-CN"/>
              </w:rPr>
              <w:t>•8、多色荧光功能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t>：RGB+2IR，5个荧光通道，并支持5色荧光成像解决方案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br w:type="textWrapping"/>
            </w:r>
            <w:r>
              <w:rPr>
                <w:rFonts w:hint="eastAsia"/>
                <w:b/>
                <w:bCs/>
                <w:sz w:val="22"/>
                <w:szCs w:val="22"/>
                <w:highlight w:val="none"/>
                <w:lang w:val="en-US" w:eastAsia="zh-CN"/>
              </w:rPr>
              <w:t>9、小动物成像功能</w:t>
            </w:r>
            <w:r>
              <w:rPr>
                <w:rFonts w:hint="eastAsia"/>
                <w:sz w:val="22"/>
                <w:szCs w:val="22"/>
                <w:highlight w:val="none"/>
                <w:lang w:val="en-US" w:eastAsia="zh-CN"/>
              </w:rPr>
              <w:t>：可实现简单的小动物活体成像功能</w:t>
            </w:r>
          </w:p>
          <w:p>
            <w:pPr>
              <w:pStyle w:val="11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*10、成像功能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：无需固定、染色和脱色即可实现蛋白条带电泳结束之后直接成像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11、触屏软件控制系统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：支持多用户操作，各用户可分别设置用户名及密码，以保护数据安全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12、电脑分析软件功能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：对数据进行优化、定量，具备灰度值分析以及迁移率计算功能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13、软件易用性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：可自由安装于多台电脑，同时分析；软件免费升级；中文版、英文版软件自由切换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1" w:hRule="atLeast"/>
          <w:jc w:val="center"/>
        </w:trPr>
        <w:tc>
          <w:tcPr>
            <w:tcW w:w="9445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说明：1.加注“*”号的技术指标为关键指标，≥1项未达到招标文件要求，即做废标处理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     2.加注“·”号的技术指标为重要指标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     3.加注“*”、“·”号的技术指标均需投标企业提供证明材料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  <w:jc w:val="center"/>
        </w:trPr>
        <w:tc>
          <w:tcPr>
            <w:tcW w:w="9445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radley Hand ITC">
    <w:panose1 w:val="03070402050302030203"/>
    <w:charset w:val="00"/>
    <w:family w:val="script"/>
    <w:pitch w:val="default"/>
    <w:sig w:usb0="00000003" w:usb1="00000000" w:usb2="00000000" w:usb3="00000000" w:csb0="20000001" w:csb1="00000000"/>
  </w:font>
  <w:font w:name="Microsoft Uighur">
    <w:panose1 w:val="02000000000000000000"/>
    <w:charset w:val="B2"/>
    <w:family w:val="auto"/>
    <w:pitch w:val="default"/>
    <w:sig w:usb0="00002003" w:usb1="80000000" w:usb2="00000008" w:usb3="00000000" w:csb0="00000041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D1235"/>
    <w:rsid w:val="19CA0BAD"/>
    <w:rsid w:val="20DE52D5"/>
    <w:rsid w:val="364E2173"/>
    <w:rsid w:val="479F61AB"/>
    <w:rsid w:val="6134384D"/>
    <w:rsid w:val="64B4110C"/>
    <w:rsid w:val="65FD1235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一级标题"/>
    <w:basedOn w:val="2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9">
    <w:name w:val="样式1"/>
    <w:basedOn w:val="2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2024-01-22T10:06:00Z</dcterms:created>
  <dc:creator>admin</dc:creator>
  <cp:lastModifiedBy>admin</cp:lastModifiedBy>
  <dcterms:modified xsi:type="dcterms:W3CDTF">2024-01-22T10:07:49Z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