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line="560" w:lineRule="exact"/>
        <w:jc w:val="center"/>
        <w:rPr>
          <w:rFonts w:hint="eastAsia"/>
          <w:b w:val="0"/>
          <w:szCs w:val="44"/>
          <w:lang w:val="zh-CN"/>
        </w:rPr>
      </w:pPr>
      <w:bookmarkStart w:id="0" w:name="_Toc128154366"/>
      <w:bookmarkStart w:id="1" w:name="_Toc132186973"/>
      <w:bookmarkStart w:id="2" w:name="_Toc112768491"/>
      <w:bookmarkStart w:id="3" w:name="_Toc30564"/>
      <w:bookmarkStart w:id="4" w:name="_Toc128470293"/>
      <w:bookmarkStart w:id="5" w:name="_Toc28545"/>
      <w:bookmarkStart w:id="6" w:name="_Toc21632"/>
      <w:bookmarkStart w:id="7" w:name="_Toc132191257"/>
      <w:bookmarkStart w:id="8" w:name="_Toc9692"/>
      <w:bookmarkStart w:id="9" w:name="_Toc130888005"/>
      <w:bookmarkStart w:id="10" w:name="_Toc130661176"/>
      <w:bookmarkStart w:id="11" w:name="_Toc112317781"/>
      <w:bookmarkStart w:id="12" w:name="_Toc32050"/>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spacing w:line="360" w:lineRule="auto"/>
        <w:ind w:firstLine="560" w:firstLineChars="200"/>
        <w:rPr>
          <w:rFonts w:hint="eastAsia"/>
          <w:sz w:val="28"/>
          <w:szCs w:val="28"/>
        </w:rPr>
      </w:pPr>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rFonts w:ascii="宋体" w:hAnsi="宋体"/>
          <w:bCs/>
          <w:snapToGrid w:val="0"/>
          <w:sz w:val="28"/>
          <w:szCs w:val="28"/>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p>
    <w:tbl>
      <w:tblPr>
        <w:tblStyle w:val="41"/>
        <w:tblW w:w="9384" w:type="dxa"/>
        <w:jc w:val="center"/>
        <w:tblLayout w:type="fixed"/>
        <w:tblCellMar>
          <w:top w:w="0" w:type="dxa"/>
          <w:left w:w="0" w:type="dxa"/>
          <w:bottom w:w="0" w:type="dxa"/>
          <w:right w:w="0" w:type="dxa"/>
        </w:tblCellMar>
      </w:tblPr>
      <w:tblGrid>
        <w:gridCol w:w="801"/>
        <w:gridCol w:w="1856"/>
        <w:gridCol w:w="6109"/>
        <w:gridCol w:w="618"/>
      </w:tblGrid>
      <w:tr>
        <w:tblPrEx>
          <w:tblCellMar>
            <w:top w:w="0" w:type="dxa"/>
            <w:left w:w="0" w:type="dxa"/>
            <w:bottom w:w="0" w:type="dxa"/>
            <w:right w:w="0" w:type="dxa"/>
          </w:tblCellMar>
        </w:tblPrEx>
        <w:trPr>
          <w:trHeight w:val="624"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highlight w:val="none"/>
              </w:rPr>
            </w:pPr>
            <w:r>
              <w:rPr>
                <w:rFonts w:hint="eastAsia" w:ascii="黑体" w:hAnsi="宋体" w:eastAsia="黑体" w:cs="黑体"/>
                <w:color w:val="000000"/>
                <w:kern w:val="0"/>
                <w:sz w:val="24"/>
                <w:highlight w:val="none"/>
              </w:rPr>
              <w:t>序号</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highlight w:val="none"/>
              </w:rPr>
            </w:pPr>
            <w:r>
              <w:rPr>
                <w:rFonts w:hint="eastAsia" w:ascii="黑体" w:hAnsi="宋体" w:eastAsia="黑体" w:cs="黑体"/>
                <w:color w:val="000000"/>
                <w:kern w:val="0"/>
                <w:sz w:val="24"/>
                <w:highlight w:val="none"/>
              </w:rPr>
              <w:t>技术和性能参数名称</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highlight w:val="none"/>
              </w:rPr>
            </w:pPr>
            <w:r>
              <w:rPr>
                <w:rFonts w:hint="eastAsia" w:ascii="黑体" w:hAnsi="宋体" w:eastAsia="黑体" w:cs="黑体"/>
                <w:color w:val="000000"/>
                <w:kern w:val="0"/>
                <w:sz w:val="24"/>
                <w:highlight w:val="none"/>
              </w:rPr>
              <w:t>招标参数和性能要求</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highlight w:val="none"/>
              </w:rPr>
            </w:pPr>
            <w:r>
              <w:rPr>
                <w:rFonts w:hint="eastAsia" w:ascii="黑体" w:hAnsi="宋体" w:eastAsia="黑体" w:cs="黑体"/>
                <w:color w:val="000000"/>
                <w:kern w:val="0"/>
                <w:sz w:val="24"/>
                <w:highlight w:val="none"/>
              </w:rPr>
              <w:t>备注</w:t>
            </w:r>
          </w:p>
        </w:tc>
      </w:tr>
      <w:tr>
        <w:tblPrEx>
          <w:tblCellMar>
            <w:top w:w="0" w:type="dxa"/>
            <w:left w:w="0" w:type="dxa"/>
            <w:bottom w:w="0" w:type="dxa"/>
            <w:right w:w="0" w:type="dxa"/>
          </w:tblCellMar>
        </w:tblPrEx>
        <w:trPr>
          <w:trHeight w:val="90" w:hRule="atLeast"/>
          <w:jc w:val="center"/>
        </w:trPr>
        <w:tc>
          <w:tcPr>
            <w:tcW w:w="93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黑体" w:hAnsi="宋体" w:eastAsia="黑体" w:cs="黑体"/>
                <w:color w:val="000000"/>
                <w:kern w:val="0"/>
                <w:sz w:val="24"/>
                <w:highlight w:val="none"/>
                <w:lang w:eastAsia="zh-CN"/>
              </w:rPr>
            </w:pPr>
            <w:r>
              <w:rPr>
                <w:rFonts w:hint="eastAsia" w:ascii="黑体" w:hAnsi="宋体" w:eastAsia="黑体" w:cs="黑体"/>
                <w:color w:val="000000"/>
                <w:kern w:val="0"/>
                <w:sz w:val="24"/>
                <w:highlight w:val="none"/>
                <w:lang w:eastAsia="zh-CN"/>
              </w:rPr>
              <w:t>技术需求</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基本要求</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用于对患者的体表肌电信号进行采集、分析和反馈训练，对患者的肌肉施加电刺激来恢复患者的肌肉功能障碍。</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提供承诺函</w:t>
            </w:r>
          </w:p>
        </w:tc>
      </w:tr>
      <w:tr>
        <w:tblPrEx>
          <w:tblCellMar>
            <w:top w:w="0" w:type="dxa"/>
            <w:left w:w="0" w:type="dxa"/>
            <w:bottom w:w="0" w:type="dxa"/>
            <w:right w:w="0" w:type="dxa"/>
          </w:tblCellMar>
        </w:tblPrEx>
        <w:trPr>
          <w:trHeight w:val="5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资质认证</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455"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CFDA认证</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具备</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r>
      <w:tr>
        <w:tblPrEx>
          <w:tblCellMar>
            <w:top w:w="0" w:type="dxa"/>
            <w:left w:w="0" w:type="dxa"/>
            <w:bottom w:w="0" w:type="dxa"/>
            <w:right w:w="0" w:type="dxa"/>
          </w:tblCellMar>
        </w:tblPrEx>
        <w:trPr>
          <w:trHeight w:val="455"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技术和性能参数</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485"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测量范围</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default"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μV～3000μV(r.m.s)</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475"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输入噪声</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 xml:space="preserve">≤1μV(r.m.s) </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53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3.3</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最高分辨率</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≤2μV(r.m.s)</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·3.4</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设备通道</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3.4.1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电刺激通道（STIM）</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≥4个</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3.4.2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肌电采集通道（EMG）</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≥4个</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3.5</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采样率</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≥8192 Hz</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3.6</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刺激/休息时间</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1s～30s可调</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·3.7</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电刺激脉冲频率</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包含（1-250）Hz</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·3.8</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电刺激脉冲宽度</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（50-600）μs</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·3.9</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肌电采集范围</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（2-2000）μV</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·3.10</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输出电流</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0～100 mA</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脉冲宽度</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最大脉冲宽度≥2000μs</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频率</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频率范围满足低频脉冲治疗仪标准为0.5Hz-100Hz</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3.13</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压力显示范围</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0～153 mmHg</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3.14</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盆底肌电评估模式</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一分钟评估，三分钟评估，控尿评估，Glazer评估，压力评估、场景评估等</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3.15</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评估模块</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根据临床需求进行专科病历模块勾选，可选择性的将病历打印传递给患者，将评估报告作为宣传宣教素材</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·3.16</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治疗模式</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包括神经肌肉电刺激、肌电触发电刺激、经皮神经电刺激、多媒体生物反馈、放松训练、kegel等</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·3.17</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神经肌肉电刺激功能</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含有盆底肌肉刺激方案及贴片治疗方案，内置方案广泛并可根据临床需求进行方案自定义操作等</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3.18</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经皮神经电刺激功能</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设备具备经皮神经电刺激模式，临床适应证包括镇痛、降张等</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·3.19</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盆底专用专科病历</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具备盆底专用专科病历，包括产后专科病历、尿失禁专科病历、妇科专科病历、可视化自动化的脱垂分度，即可做病程记录又可做患者宣教</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3.20</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可在诊疗记录中预览评估报告</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回放评估过程，快速开始评估方案、治疗方案；可在既往评估报告中根据患者症状改变选择快速更换处方方案</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3.21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数据统计分析功能</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可对单个患者治疗进展或历史阶段内患者的批量分析；另外可分析统计医生工作量、患者治疗数据以及耗材使用情况</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3.22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盆底系统</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支持盆底专科系统，包括盆底专科病历、尿失禁专科病历、可视化查体系统等，内置微云可实现盆底中心数据共享、规范诊疗的电子病历系统、预约及患者排班、科室患者及工作量的统计与分析功能等</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*4</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配置需求</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4.1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软件</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加速康复嵌入式中频治疗仪专用软件、加速康复工作站处方管理专用软件</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4.2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硬件</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电脑主机、生物刺激反馈仪主机（4个通道，包含电刺激通道及压力通道）、台车、电源线、打印机、液晶显示器、显示器支架、无线键盘鼠标</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5</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配套试剂耗材</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具体年用量详见附件</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6</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物联网支持功能</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6.1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联网要求</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设备具备物联网功能,能够通过有线或者无线的方式联网。数据内容包括设备运行状态和关键系统参数等。</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6.2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技术文件</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设备厂商向院方提供详细的有关接口形式和数据传输协议的说明文档，交由物联网项目组验收,并配合院方解决设备联网相关问题。</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7</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安装要求</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设备尺寸、承重要求，设备安全运行时的温湿度、气压要求，水、电、气体供应要求，以及与配套设施连接要求等</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93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2"/>
                <w:szCs w:val="22"/>
                <w:highlight w:val="none"/>
                <w:lang w:eastAsia="zh-CN"/>
              </w:rPr>
            </w:pPr>
            <w:r>
              <w:rPr>
                <w:rFonts w:hint="eastAsia" w:ascii="宋体" w:hAnsi="宋体" w:cs="宋体"/>
                <w:color w:val="000000"/>
                <w:sz w:val="22"/>
                <w:szCs w:val="22"/>
                <w:highlight w:val="none"/>
                <w:lang w:val="en-US" w:eastAsia="zh-CN"/>
              </w:rPr>
              <w:t>*商务要求(均为实质性响应条款，不接受负偏离）</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售后条款</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2"/>
                <w:szCs w:val="22"/>
                <w:highlight w:val="none"/>
                <w:u w:val="none"/>
              </w:rPr>
            </w:pP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*8.1</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原厂保修年限</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≥3年，保修期内开机率不低于95%（按365日/年计算，含节假日)，未达到要求的开机率天数，按双倍天数顺延保修期。</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*8.2</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零配件支持</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8.3</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零配件保证供应时长</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厂家自报</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8.4</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到位维修响应</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维修到达现场时间≤0.5个工作日（京内）</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维修到达现场时间≤3个工作日（京外）</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*8.5</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保修期外维修费用</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提供免费保修期外的年度整机保修费用价格，提供维修工时费计算方法及价格</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ascii="宋体" w:hAnsi="宋体" w:cs="宋体"/>
                <w:color w:val="000000"/>
                <w:sz w:val="20"/>
                <w:szCs w:val="20"/>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·8.6</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技术支持和服务网点</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提供全国主要城市售后服务网点及售后人员数量</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sz w:val="18"/>
                <w:szCs w:val="21"/>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·8.7</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升级与软件维护</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保修期内免费升级和软件维护；保修期外，原软件维护仅收工时费</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sz w:val="18"/>
                <w:szCs w:val="21"/>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·8.8</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专用工具、资料及其它</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提供设备配套的维修专用工具，资料（操作手册、维修手册等）</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sz w:val="18"/>
                <w:szCs w:val="21"/>
                <w:highlight w:val="none"/>
              </w:rPr>
              <w:t>提供承诺函</w:t>
            </w:r>
          </w:p>
        </w:tc>
      </w:tr>
      <w:tr>
        <w:tblPrEx>
          <w:tblCellMar>
            <w:top w:w="0" w:type="dxa"/>
            <w:left w:w="0" w:type="dxa"/>
            <w:bottom w:w="0" w:type="dxa"/>
            <w:right w:w="0" w:type="dxa"/>
          </w:tblCellMar>
        </w:tblPrEx>
        <w:trPr>
          <w:trHeight w:val="762"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·8.9</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培训</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提供微信平台的线上培训课程体系，专业的医学团队进行线上培训</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color w:val="000000"/>
                <w:sz w:val="20"/>
                <w:szCs w:val="20"/>
                <w:highlight w:val="none"/>
              </w:rPr>
            </w:pPr>
            <w:r>
              <w:rPr>
                <w:rFonts w:hint="eastAsia"/>
                <w:sz w:val="18"/>
                <w:szCs w:val="21"/>
                <w:highlight w:val="none"/>
              </w:rPr>
              <w:t>提供承诺函</w:t>
            </w: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 xml:space="preserve">8.10 </w:t>
            </w:r>
          </w:p>
        </w:tc>
        <w:tc>
          <w:tcPr>
            <w:tcW w:w="1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交货期</w:t>
            </w:r>
          </w:p>
        </w:tc>
        <w:tc>
          <w:tcPr>
            <w:tcW w:w="6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合同签订后3个月内交货</w:t>
            </w:r>
          </w:p>
        </w:tc>
        <w:tc>
          <w:tcPr>
            <w:tcW w:w="6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600" w:hRule="atLeast"/>
          <w:jc w:val="center"/>
        </w:trPr>
        <w:tc>
          <w:tcPr>
            <w:tcW w:w="80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default" w:ascii="宋体" w:hAnsi="宋体" w:cs="宋体"/>
                <w:i w:val="0"/>
                <w:iCs w:val="0"/>
                <w:color w:val="000000"/>
                <w:kern w:val="0"/>
                <w:sz w:val="22"/>
                <w:szCs w:val="22"/>
                <w:highlight w:val="none"/>
                <w:u w:val="none"/>
                <w:lang w:val="en-US" w:eastAsia="zh-CN" w:bidi="ar"/>
              </w:rPr>
              <w:t>8.11</w:t>
            </w:r>
          </w:p>
        </w:tc>
        <w:tc>
          <w:tcPr>
            <w:tcW w:w="185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付款方式</w:t>
            </w:r>
          </w:p>
        </w:tc>
        <w:tc>
          <w:tcPr>
            <w:tcW w:w="610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物资到货验收后付95%，验收满一年无质量问题付质量保证金5%。</w:t>
            </w:r>
          </w:p>
        </w:tc>
        <w:tc>
          <w:tcPr>
            <w:tcW w:w="618"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2"/>
                <w:szCs w:val="22"/>
                <w:highlight w:val="none"/>
              </w:rPr>
            </w:pPr>
          </w:p>
        </w:tc>
      </w:tr>
      <w:tr>
        <w:tblPrEx>
          <w:tblCellMar>
            <w:top w:w="0" w:type="dxa"/>
            <w:left w:w="0" w:type="dxa"/>
            <w:bottom w:w="0" w:type="dxa"/>
            <w:right w:w="0" w:type="dxa"/>
          </w:tblCellMar>
        </w:tblPrEx>
        <w:trPr>
          <w:trHeight w:val="945" w:hRule="atLeast"/>
          <w:jc w:val="center"/>
        </w:trPr>
        <w:tc>
          <w:tcPr>
            <w:tcW w:w="8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color w:val="000000"/>
                <w:sz w:val="24"/>
                <w:highlight w:val="none"/>
              </w:rPr>
            </w:pPr>
          </w:p>
        </w:tc>
        <w:tc>
          <w:tcPr>
            <w:tcW w:w="18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rPr>
              <w:t>配套医用</w:t>
            </w:r>
            <w:r>
              <w:rPr>
                <w:rFonts w:hint="eastAsia" w:ascii="宋体" w:hAnsi="宋体" w:cs="宋体"/>
                <w:color w:val="000000"/>
                <w:kern w:val="0"/>
                <w:sz w:val="22"/>
                <w:szCs w:val="22"/>
                <w:highlight w:val="none"/>
              </w:rPr>
              <w:br w:type="textWrapping"/>
            </w:r>
            <w:r>
              <w:rPr>
                <w:rFonts w:hint="eastAsia" w:ascii="宋体" w:hAnsi="宋体" w:cs="宋体"/>
                <w:color w:val="000000"/>
                <w:kern w:val="0"/>
                <w:sz w:val="22"/>
                <w:szCs w:val="22"/>
                <w:highlight w:val="none"/>
              </w:rPr>
              <w:t>耗材（试剂）需求</w:t>
            </w:r>
          </w:p>
        </w:tc>
        <w:tc>
          <w:tcPr>
            <w:tcW w:w="61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rPr>
              <w:t xml:space="preserve">□ 无配套耗材    □ 开放耗材    </w:t>
            </w:r>
            <w:r>
              <w:rPr>
                <w:rFonts w:ascii="Wingdings" w:hAnsi="Wingdings" w:cs="Wingdings"/>
                <w:color w:val="000000"/>
                <w:kern w:val="0"/>
                <w:sz w:val="22"/>
                <w:szCs w:val="22"/>
                <w:highlight w:val="none"/>
              </w:rPr>
              <w:t></w:t>
            </w:r>
            <w:r>
              <w:rPr>
                <w:rFonts w:hint="eastAsia" w:ascii="宋体" w:hAnsi="宋体" w:cs="宋体"/>
                <w:color w:val="000000"/>
                <w:kern w:val="0"/>
                <w:sz w:val="22"/>
                <w:szCs w:val="22"/>
                <w:highlight w:val="none"/>
              </w:rPr>
              <w:t xml:space="preserve"> 封闭耗材</w:t>
            </w:r>
          </w:p>
        </w:tc>
        <w:tc>
          <w:tcPr>
            <w:tcW w:w="6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cs="宋体"/>
                <w:color w:val="000000"/>
                <w:sz w:val="20"/>
                <w:szCs w:val="20"/>
                <w:highlight w:val="none"/>
              </w:rPr>
            </w:pPr>
          </w:p>
        </w:tc>
      </w:tr>
      <w:tr>
        <w:tblPrEx>
          <w:tblCellMar>
            <w:top w:w="0" w:type="dxa"/>
            <w:left w:w="0" w:type="dxa"/>
            <w:bottom w:w="0" w:type="dxa"/>
            <w:right w:w="0" w:type="dxa"/>
          </w:tblCellMar>
        </w:tblPrEx>
        <w:trPr>
          <w:trHeight w:val="1347" w:hRule="atLeast"/>
          <w:jc w:val="center"/>
        </w:trPr>
        <w:tc>
          <w:tcPr>
            <w:tcW w:w="9384" w:type="dxa"/>
            <w:gridSpan w:val="4"/>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Cs w:val="21"/>
                <w:highlight w:val="none"/>
              </w:rPr>
              <w:t>备注：</w:t>
            </w:r>
            <w:r>
              <w:rPr>
                <w:color w:val="000000"/>
                <w:kern w:val="0"/>
                <w:szCs w:val="21"/>
                <w:highlight w:val="none"/>
              </w:rPr>
              <w:t xml:space="preserve">1. </w:t>
            </w:r>
            <w:r>
              <w:rPr>
                <w:rFonts w:hint="eastAsia" w:ascii="宋体" w:hAnsi="宋体" w:cs="宋体"/>
                <w:color w:val="000000"/>
                <w:kern w:val="0"/>
                <w:szCs w:val="21"/>
                <w:highlight w:val="none"/>
              </w:rPr>
              <w:t>加注“*”号的技术指标为关键指标，≥1项未达到招标文件要求，即做废标处理。</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 xml:space="preserve">      2.加注“</w:t>
            </w:r>
            <w:r>
              <w:rPr>
                <w:rFonts w:hint="eastAsia" w:ascii="宋体" w:hAnsi="宋体" w:cs="宋体"/>
                <w:color w:val="000000"/>
                <w:kern w:val="0"/>
                <w:sz w:val="32"/>
                <w:szCs w:val="32"/>
                <w:highlight w:val="none"/>
              </w:rPr>
              <w:t>·</w:t>
            </w:r>
            <w:r>
              <w:rPr>
                <w:rFonts w:hint="eastAsia" w:ascii="宋体" w:hAnsi="宋体" w:cs="宋体"/>
                <w:color w:val="000000"/>
                <w:kern w:val="0"/>
                <w:szCs w:val="21"/>
                <w:highlight w:val="none"/>
              </w:rPr>
              <w:t>”号的技术指标为重要指标。</w:t>
            </w:r>
            <w:r>
              <w:rPr>
                <w:rFonts w:hint="eastAsia" w:ascii="宋体" w:hAnsi="宋体" w:cs="宋体"/>
                <w:color w:val="000000"/>
                <w:kern w:val="0"/>
                <w:szCs w:val="21"/>
                <w:highlight w:val="none"/>
              </w:rPr>
              <w:br w:type="textWrapping"/>
            </w:r>
            <w:r>
              <w:rPr>
                <w:rFonts w:hint="eastAsia" w:ascii="宋体" w:hAnsi="宋体" w:cs="宋体"/>
                <w:color w:val="000000"/>
                <w:kern w:val="0"/>
                <w:szCs w:val="21"/>
                <w:highlight w:val="none"/>
              </w:rPr>
              <w:t xml:space="preserve">      3.加注“*”、“</w:t>
            </w:r>
            <w:r>
              <w:rPr>
                <w:rFonts w:hint="eastAsia" w:ascii="宋体" w:hAnsi="宋体" w:cs="宋体"/>
                <w:color w:val="000000"/>
                <w:kern w:val="0"/>
                <w:sz w:val="32"/>
                <w:szCs w:val="32"/>
                <w:highlight w:val="none"/>
              </w:rPr>
              <w:t>·</w:t>
            </w:r>
            <w:r>
              <w:rPr>
                <w:rFonts w:hint="eastAsia" w:ascii="宋体" w:hAnsi="宋体" w:cs="宋体"/>
                <w:color w:val="000000"/>
                <w:kern w:val="0"/>
                <w:szCs w:val="21"/>
                <w:highlight w:val="none"/>
              </w:rPr>
              <w:t>”号的技术指标均需投标企业提供证明材料。</w:t>
            </w:r>
          </w:p>
        </w:tc>
      </w:tr>
    </w:tbl>
    <w:p>
      <w:pPr>
        <w:rPr>
          <w:rFonts w:hint="eastAsia" w:ascii="宋体" w:hAnsi="宋体" w:eastAsia="宋体" w:cs="宋体"/>
          <w:i w:val="0"/>
          <w:color w:val="000000"/>
          <w:kern w:val="0"/>
          <w:sz w:val="36"/>
          <w:szCs w:val="36"/>
          <w:highlight w:val="yellow"/>
          <w:u w:val="none"/>
          <w:lang w:val="en-US" w:eastAsia="zh-CN" w:bidi="ar"/>
        </w:rPr>
      </w:pPr>
      <w:r>
        <w:rPr>
          <w:rFonts w:hint="eastAsia" w:ascii="宋体" w:hAnsi="宋体" w:eastAsia="宋体" w:cs="宋体"/>
          <w:i w:val="0"/>
          <w:color w:val="000000"/>
          <w:kern w:val="0"/>
          <w:sz w:val="36"/>
          <w:szCs w:val="36"/>
          <w:highlight w:val="yellow"/>
          <w:u w:val="none"/>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i w:val="0"/>
          <w:color w:val="000000"/>
          <w:kern w:val="0"/>
          <w:sz w:val="36"/>
          <w:szCs w:val="36"/>
          <w:highlight w:val="none"/>
          <w:u w:val="none"/>
          <w:lang w:val="en-US" w:eastAsia="zh-CN" w:bidi="ar"/>
        </w:rPr>
      </w:pPr>
      <w:r>
        <w:rPr>
          <w:rFonts w:hint="eastAsia" w:ascii="宋体" w:hAnsi="宋体" w:eastAsia="宋体" w:cs="宋体"/>
          <w:i w:val="0"/>
          <w:color w:val="000000"/>
          <w:kern w:val="0"/>
          <w:sz w:val="36"/>
          <w:szCs w:val="36"/>
          <w:highlight w:val="none"/>
          <w:u w:val="none"/>
          <w:lang w:val="en-US" w:eastAsia="zh-CN" w:bidi="ar"/>
        </w:rPr>
        <w:t>医疗设备配套封闭试剂用</w:t>
      </w:r>
      <w:bookmarkStart w:id="13" w:name="_GoBack"/>
      <w:bookmarkEnd w:id="13"/>
      <w:r>
        <w:rPr>
          <w:rFonts w:hint="eastAsia" w:ascii="宋体" w:hAnsi="宋体" w:eastAsia="宋体" w:cs="宋体"/>
          <w:i w:val="0"/>
          <w:color w:val="000000"/>
          <w:kern w:val="0"/>
          <w:sz w:val="36"/>
          <w:szCs w:val="36"/>
          <w:highlight w:val="none"/>
          <w:u w:val="none"/>
          <w:lang w:val="en-US" w:eastAsia="zh-CN" w:bidi="ar"/>
        </w:rPr>
        <w:t>量测算表</w:t>
      </w:r>
    </w:p>
    <w:tbl>
      <w:tblPr>
        <w:tblStyle w:val="41"/>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7"/>
        <w:gridCol w:w="2412"/>
        <w:gridCol w:w="1070"/>
        <w:gridCol w:w="3836"/>
        <w:gridCol w:w="1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br w:type="page"/>
            </w:r>
            <w:r>
              <w:rPr>
                <w:rFonts w:hint="eastAsia" w:asciiTheme="minorEastAsia" w:hAnsiTheme="minorEastAsia" w:eastAsiaTheme="minorEastAsia" w:cstheme="minorEastAsia"/>
                <w:i w:val="0"/>
                <w:color w:val="000000"/>
                <w:kern w:val="0"/>
                <w:sz w:val="24"/>
                <w:szCs w:val="24"/>
                <w:highlight w:val="none"/>
                <w:u w:val="none"/>
                <w:lang w:val="en-US" w:eastAsia="zh-CN" w:bidi="ar"/>
              </w:rPr>
              <w:t>序号</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检测（治疗）项目</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简称</w:t>
            </w:r>
          </w:p>
        </w:tc>
        <w:tc>
          <w:tcPr>
            <w:tcW w:w="200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单台设备预估3年</w:t>
            </w:r>
            <w:r>
              <w:rPr>
                <w:rFonts w:hint="eastAsia" w:asciiTheme="minorEastAsia" w:hAnsiTheme="minorEastAsia" w:eastAsiaTheme="minorEastAsia" w:cstheme="minorEastAsia"/>
                <w:i w:val="0"/>
                <w:color w:val="000000"/>
                <w:kern w:val="0"/>
                <w:sz w:val="24"/>
                <w:szCs w:val="24"/>
                <w:highlight w:val="none"/>
                <w:u w:val="none"/>
                <w:lang w:val="en-US" w:eastAsia="zh-CN" w:bidi="ar"/>
              </w:rPr>
              <w:br w:type="textWrapping"/>
            </w:r>
            <w:r>
              <w:rPr>
                <w:rFonts w:hint="eastAsia" w:asciiTheme="minorEastAsia" w:hAnsiTheme="minorEastAsia" w:eastAsiaTheme="minorEastAsia" w:cstheme="minorEastAsia"/>
                <w:i w:val="0"/>
                <w:color w:val="000000"/>
                <w:kern w:val="0"/>
                <w:sz w:val="24"/>
                <w:szCs w:val="24"/>
                <w:highlight w:val="none"/>
                <w:u w:val="none"/>
                <w:lang w:val="en-US" w:eastAsia="zh-CN" w:bidi="ar"/>
              </w:rPr>
              <w:t>检测（治疗）数量</w:t>
            </w:r>
            <w:r>
              <w:rPr>
                <w:rFonts w:hint="eastAsia" w:asciiTheme="minorEastAsia" w:hAnsiTheme="minorEastAsia" w:eastAsiaTheme="minorEastAsia" w:cstheme="minorEastAsia"/>
                <w:i w:val="0"/>
                <w:color w:val="000000"/>
                <w:kern w:val="0"/>
                <w:sz w:val="24"/>
                <w:szCs w:val="24"/>
                <w:highlight w:val="none"/>
                <w:u w:val="none"/>
                <w:lang w:val="en-US" w:eastAsia="zh-CN" w:bidi="ar"/>
              </w:rPr>
              <w:br w:type="textWrapping"/>
            </w:r>
            <w:r>
              <w:rPr>
                <w:rFonts w:hint="eastAsia" w:asciiTheme="minorEastAsia" w:hAnsiTheme="minorEastAsia" w:eastAsiaTheme="minorEastAsia" w:cstheme="minorEastAsia"/>
                <w:i w:val="0"/>
                <w:color w:val="000000"/>
                <w:kern w:val="0"/>
                <w:sz w:val="24"/>
                <w:szCs w:val="24"/>
                <w:highlight w:val="none"/>
                <w:u w:val="none"/>
                <w:lang w:val="en-US" w:eastAsia="zh-CN" w:bidi="ar"/>
              </w:rPr>
              <w:t>（人份/台）</w:t>
            </w:r>
          </w:p>
        </w:tc>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color w:val="000000"/>
                <w:kern w:val="0"/>
                <w:sz w:val="24"/>
                <w:szCs w:val="24"/>
                <w:highlight w:val="none"/>
                <w:u w:val="none"/>
                <w:lang w:val="en-US" w:eastAsia="zh-CN" w:bidi="ar"/>
              </w:rPr>
            </w:pPr>
            <w:r>
              <w:rPr>
                <w:rFonts w:hint="default" w:asciiTheme="minorEastAsia" w:hAnsiTheme="minorEastAsia" w:eastAsiaTheme="minorEastAsia" w:cstheme="minorEastAsia"/>
                <w:i w:val="0"/>
                <w:color w:val="000000"/>
                <w:kern w:val="0"/>
                <w:sz w:val="24"/>
                <w:szCs w:val="24"/>
                <w:highlight w:val="none"/>
                <w:u w:val="none"/>
                <w:lang w:val="en-US" w:eastAsia="zh-CN" w:bidi="ar"/>
              </w:rPr>
              <w:t>1</w:t>
            </w:r>
          </w:p>
        </w:tc>
        <w:tc>
          <w:tcPr>
            <w:tcW w:w="1260"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阴道电极</w:t>
            </w: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p>
        </w:tc>
        <w:tc>
          <w:tcPr>
            <w:tcW w:w="2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color w:val="000000"/>
                <w:kern w:val="0"/>
                <w:sz w:val="24"/>
                <w:szCs w:val="24"/>
                <w:highlight w:val="none"/>
                <w:u w:val="none"/>
                <w:lang w:val="en-US" w:eastAsia="zh-CN" w:bidi="ar"/>
              </w:rPr>
              <w:t>200</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color w:val="000000"/>
                <w:kern w:val="0"/>
                <w:sz w:val="24"/>
                <w:szCs w:val="24"/>
                <w:highlight w:val="none"/>
                <w:u w:val="none"/>
                <w:lang w:val="en-US" w:eastAsia="zh-CN" w:bidi="ar"/>
              </w:rPr>
            </w:pPr>
          </w:p>
        </w:tc>
      </w:tr>
    </w:tbl>
    <w:p>
      <w:pPr>
        <w:rPr>
          <w:rFonts w:hint="eastAsia" w:ascii="等线" w:hAnsi="等线" w:eastAsia="等线" w:cs="等线"/>
          <w:i w:val="0"/>
          <w:color w:val="000000"/>
          <w:kern w:val="0"/>
          <w:sz w:val="20"/>
          <w:szCs w:val="20"/>
          <w:highlight w:val="yellow"/>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3.耗材为本系统目录内产品，须一同报价；</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4.配套耗材原则上要求同品牌耗材，部分仪器生产厂家不生产配套试剂或耗材的，投标企业须出具仪器制造商授权配套生产的证明文件，且为唯一指定生产厂家，设备配套封闭耗材为*号条款，不接受开放耗材设备投标。</w:t>
      </w:r>
    </w:p>
    <w:p>
      <w:pPr>
        <w:spacing w:beforeLines="50" w:afterLines="50"/>
        <w:outlineLvl w:val="9"/>
        <w:rPr>
          <w:rFonts w:hint="eastAsia"/>
          <w:b w:val="0"/>
        </w:rPr>
      </w:pPr>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等线">
    <w:altName w:val="Latha"/>
    <w:panose1 w:val="00000000000000000000"/>
    <w:charset w:val="00"/>
    <w:family w:val="auto"/>
    <w:pitch w:val="default"/>
    <w:sig w:usb0="00000000" w:usb1="00000000" w:usb2="00000000" w:usb3="00000000" w:csb0="00040001" w:csb1="00000000"/>
  </w:font>
  <w:font w:name="Latha">
    <w:panose1 w:val="020B0604020202020204"/>
    <w:charset w:val="00"/>
    <w:family w:val="auto"/>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CX2GkzAEAAKcDAAAOAAAAAAAAAAEAIAAAAB4BAABkcnMvZTJv&#10;RG9jLnhtbFBLBQYAAAAABgAGAFkBAABcBQAA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楷体_GB2312" w:hAnsi="楷体" w:eastAsia="楷体_GB2312" w:cs="楷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D6B"/>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23F5CD1"/>
    <w:rsid w:val="03341722"/>
    <w:rsid w:val="039A4DF7"/>
    <w:rsid w:val="04504BAA"/>
    <w:rsid w:val="046E1FF1"/>
    <w:rsid w:val="04A465CA"/>
    <w:rsid w:val="052971A9"/>
    <w:rsid w:val="05A625A8"/>
    <w:rsid w:val="05AF3B52"/>
    <w:rsid w:val="05F23A3F"/>
    <w:rsid w:val="062E0F1B"/>
    <w:rsid w:val="068A7901"/>
    <w:rsid w:val="068B011B"/>
    <w:rsid w:val="0701218C"/>
    <w:rsid w:val="07C949EF"/>
    <w:rsid w:val="08000695"/>
    <w:rsid w:val="093E2FA0"/>
    <w:rsid w:val="09673E3C"/>
    <w:rsid w:val="0A8F788E"/>
    <w:rsid w:val="0AAE4A96"/>
    <w:rsid w:val="0BE24C15"/>
    <w:rsid w:val="0BFE1539"/>
    <w:rsid w:val="0C3628D7"/>
    <w:rsid w:val="0D386468"/>
    <w:rsid w:val="0D6E6CE6"/>
    <w:rsid w:val="0E06452B"/>
    <w:rsid w:val="0E35701F"/>
    <w:rsid w:val="0E6F3E7F"/>
    <w:rsid w:val="0E713A23"/>
    <w:rsid w:val="0E87566C"/>
    <w:rsid w:val="0E9F5982"/>
    <w:rsid w:val="0ED14AB9"/>
    <w:rsid w:val="0EE76E01"/>
    <w:rsid w:val="0F16079E"/>
    <w:rsid w:val="0FF10C12"/>
    <w:rsid w:val="10230F9F"/>
    <w:rsid w:val="106C58A1"/>
    <w:rsid w:val="111B15B3"/>
    <w:rsid w:val="11293F7A"/>
    <w:rsid w:val="11FF551A"/>
    <w:rsid w:val="12004308"/>
    <w:rsid w:val="12187FE5"/>
    <w:rsid w:val="121C71A1"/>
    <w:rsid w:val="125A3535"/>
    <w:rsid w:val="12A52565"/>
    <w:rsid w:val="12CC61CB"/>
    <w:rsid w:val="12F2507E"/>
    <w:rsid w:val="13CF39F0"/>
    <w:rsid w:val="144900B5"/>
    <w:rsid w:val="14562003"/>
    <w:rsid w:val="14B85155"/>
    <w:rsid w:val="152534E9"/>
    <w:rsid w:val="17272319"/>
    <w:rsid w:val="17C42F61"/>
    <w:rsid w:val="17D25659"/>
    <w:rsid w:val="18433A70"/>
    <w:rsid w:val="18695DE3"/>
    <w:rsid w:val="195F062F"/>
    <w:rsid w:val="1A932AD1"/>
    <w:rsid w:val="1ABF7F3C"/>
    <w:rsid w:val="1ADF74F2"/>
    <w:rsid w:val="1AFA456E"/>
    <w:rsid w:val="1B5179A1"/>
    <w:rsid w:val="1BBA7B9D"/>
    <w:rsid w:val="1BBC2DA0"/>
    <w:rsid w:val="1C2D1651"/>
    <w:rsid w:val="1CF14079"/>
    <w:rsid w:val="1D000BAB"/>
    <w:rsid w:val="1D0E6F59"/>
    <w:rsid w:val="1DA85478"/>
    <w:rsid w:val="1DD23B6F"/>
    <w:rsid w:val="1DD3548B"/>
    <w:rsid w:val="1DED21D8"/>
    <w:rsid w:val="1E7B1372"/>
    <w:rsid w:val="1EAB0E98"/>
    <w:rsid w:val="1F0E3DA5"/>
    <w:rsid w:val="1F1307D5"/>
    <w:rsid w:val="1F7F74E9"/>
    <w:rsid w:val="1FB2006F"/>
    <w:rsid w:val="20CE49AC"/>
    <w:rsid w:val="217F21D3"/>
    <w:rsid w:val="21C61BB0"/>
    <w:rsid w:val="21ED35E0"/>
    <w:rsid w:val="22C35EAF"/>
    <w:rsid w:val="22F75C0D"/>
    <w:rsid w:val="23064301"/>
    <w:rsid w:val="230C5CE8"/>
    <w:rsid w:val="2432177F"/>
    <w:rsid w:val="245060A9"/>
    <w:rsid w:val="24C20D54"/>
    <w:rsid w:val="25114177"/>
    <w:rsid w:val="25C96113"/>
    <w:rsid w:val="25DC4792"/>
    <w:rsid w:val="26097A28"/>
    <w:rsid w:val="26CC5F32"/>
    <w:rsid w:val="271D5F0A"/>
    <w:rsid w:val="27380A52"/>
    <w:rsid w:val="27512060"/>
    <w:rsid w:val="276C144B"/>
    <w:rsid w:val="287D3B77"/>
    <w:rsid w:val="290F7096"/>
    <w:rsid w:val="2A1738F0"/>
    <w:rsid w:val="2A604618"/>
    <w:rsid w:val="2A956595"/>
    <w:rsid w:val="2AA74552"/>
    <w:rsid w:val="2B0F6376"/>
    <w:rsid w:val="2B150AFA"/>
    <w:rsid w:val="2B1A7EED"/>
    <w:rsid w:val="2BAA0794"/>
    <w:rsid w:val="2C0B2FF9"/>
    <w:rsid w:val="2C215763"/>
    <w:rsid w:val="2C595A50"/>
    <w:rsid w:val="2CE600AE"/>
    <w:rsid w:val="2D317349"/>
    <w:rsid w:val="2D5F1948"/>
    <w:rsid w:val="2DCF44E2"/>
    <w:rsid w:val="2E1B296B"/>
    <w:rsid w:val="2E262354"/>
    <w:rsid w:val="2E552C39"/>
    <w:rsid w:val="2EF31B28"/>
    <w:rsid w:val="300B11EA"/>
    <w:rsid w:val="30843362"/>
    <w:rsid w:val="326276D3"/>
    <w:rsid w:val="32B258B7"/>
    <w:rsid w:val="339A10EE"/>
    <w:rsid w:val="33B757FC"/>
    <w:rsid w:val="33B83430"/>
    <w:rsid w:val="3437693D"/>
    <w:rsid w:val="3471026B"/>
    <w:rsid w:val="34FA5C45"/>
    <w:rsid w:val="35C91DF7"/>
    <w:rsid w:val="36623A07"/>
    <w:rsid w:val="368E7B3A"/>
    <w:rsid w:val="3699568D"/>
    <w:rsid w:val="36CA5847"/>
    <w:rsid w:val="37141D64"/>
    <w:rsid w:val="371F2036"/>
    <w:rsid w:val="38593F37"/>
    <w:rsid w:val="38A7470F"/>
    <w:rsid w:val="38C26B8B"/>
    <w:rsid w:val="392A3F1E"/>
    <w:rsid w:val="3A7E52C6"/>
    <w:rsid w:val="3AA6016F"/>
    <w:rsid w:val="3AF236EA"/>
    <w:rsid w:val="3B273268"/>
    <w:rsid w:val="3B626996"/>
    <w:rsid w:val="3B787F67"/>
    <w:rsid w:val="3BBB2D8E"/>
    <w:rsid w:val="3D3B749E"/>
    <w:rsid w:val="3DB03FCF"/>
    <w:rsid w:val="3DFC38D5"/>
    <w:rsid w:val="3E1E016D"/>
    <w:rsid w:val="3E280DCC"/>
    <w:rsid w:val="3E442382"/>
    <w:rsid w:val="3ED25651"/>
    <w:rsid w:val="3FA377E2"/>
    <w:rsid w:val="40442077"/>
    <w:rsid w:val="40BE1D68"/>
    <w:rsid w:val="417C1216"/>
    <w:rsid w:val="41970A1B"/>
    <w:rsid w:val="41A5138A"/>
    <w:rsid w:val="41D775CC"/>
    <w:rsid w:val="423B7BF3"/>
    <w:rsid w:val="42564F1D"/>
    <w:rsid w:val="42B86E9B"/>
    <w:rsid w:val="431762B8"/>
    <w:rsid w:val="435806B9"/>
    <w:rsid w:val="4420585E"/>
    <w:rsid w:val="4427077C"/>
    <w:rsid w:val="448252F0"/>
    <w:rsid w:val="47A65E5C"/>
    <w:rsid w:val="47C00CCC"/>
    <w:rsid w:val="47D66741"/>
    <w:rsid w:val="48194B54"/>
    <w:rsid w:val="48C60564"/>
    <w:rsid w:val="49042E3A"/>
    <w:rsid w:val="49470950"/>
    <w:rsid w:val="49494CF1"/>
    <w:rsid w:val="4A140C45"/>
    <w:rsid w:val="4A5E1642"/>
    <w:rsid w:val="4AF64636"/>
    <w:rsid w:val="4BD50ABE"/>
    <w:rsid w:val="4C001FDF"/>
    <w:rsid w:val="4C543310"/>
    <w:rsid w:val="4CF51CDC"/>
    <w:rsid w:val="4DBD6AAD"/>
    <w:rsid w:val="4DC42B98"/>
    <w:rsid w:val="4EB94800"/>
    <w:rsid w:val="4F9A62A6"/>
    <w:rsid w:val="50F32112"/>
    <w:rsid w:val="514D61C2"/>
    <w:rsid w:val="518A6447"/>
    <w:rsid w:val="52293911"/>
    <w:rsid w:val="522B5E7C"/>
    <w:rsid w:val="523E5075"/>
    <w:rsid w:val="527514EF"/>
    <w:rsid w:val="531558BC"/>
    <w:rsid w:val="53410676"/>
    <w:rsid w:val="53EB539E"/>
    <w:rsid w:val="5422054D"/>
    <w:rsid w:val="54A320E7"/>
    <w:rsid w:val="54D11CCC"/>
    <w:rsid w:val="550B6A44"/>
    <w:rsid w:val="55120D38"/>
    <w:rsid w:val="557A196D"/>
    <w:rsid w:val="55CD509B"/>
    <w:rsid w:val="56710C02"/>
    <w:rsid w:val="56887EFC"/>
    <w:rsid w:val="56CE6835"/>
    <w:rsid w:val="572A5C41"/>
    <w:rsid w:val="57580F21"/>
    <w:rsid w:val="59B73BAB"/>
    <w:rsid w:val="59C363FA"/>
    <w:rsid w:val="5A113609"/>
    <w:rsid w:val="5ACA4DFD"/>
    <w:rsid w:val="5B0176E4"/>
    <w:rsid w:val="5B360CB3"/>
    <w:rsid w:val="5B3915C3"/>
    <w:rsid w:val="5B9A423C"/>
    <w:rsid w:val="5D1B3B07"/>
    <w:rsid w:val="5D445AA3"/>
    <w:rsid w:val="5E714676"/>
    <w:rsid w:val="5E9D546B"/>
    <w:rsid w:val="5ED209B4"/>
    <w:rsid w:val="612754C0"/>
    <w:rsid w:val="613A3445"/>
    <w:rsid w:val="61C14B50"/>
    <w:rsid w:val="61FE3C40"/>
    <w:rsid w:val="6235591B"/>
    <w:rsid w:val="62B17737"/>
    <w:rsid w:val="63415520"/>
    <w:rsid w:val="637D05D7"/>
    <w:rsid w:val="63EE6769"/>
    <w:rsid w:val="63F62142"/>
    <w:rsid w:val="640F0BB9"/>
    <w:rsid w:val="6562503C"/>
    <w:rsid w:val="65A20DA3"/>
    <w:rsid w:val="663F7051"/>
    <w:rsid w:val="66AB3A44"/>
    <w:rsid w:val="670F4827"/>
    <w:rsid w:val="67B5251D"/>
    <w:rsid w:val="67C365D4"/>
    <w:rsid w:val="67E206A1"/>
    <w:rsid w:val="67E548D9"/>
    <w:rsid w:val="687716F6"/>
    <w:rsid w:val="6885135E"/>
    <w:rsid w:val="690D143F"/>
    <w:rsid w:val="69F745C9"/>
    <w:rsid w:val="6A0359B4"/>
    <w:rsid w:val="6A114F5F"/>
    <w:rsid w:val="6A502B68"/>
    <w:rsid w:val="6A65190A"/>
    <w:rsid w:val="6B25645F"/>
    <w:rsid w:val="6BEA3CC1"/>
    <w:rsid w:val="6C040369"/>
    <w:rsid w:val="6C8C6991"/>
    <w:rsid w:val="6EFA0BA6"/>
    <w:rsid w:val="70E01533"/>
    <w:rsid w:val="70E114A5"/>
    <w:rsid w:val="714E5FA0"/>
    <w:rsid w:val="71593474"/>
    <w:rsid w:val="72B02765"/>
    <w:rsid w:val="73965D07"/>
    <w:rsid w:val="73C5497B"/>
    <w:rsid w:val="756E3C30"/>
    <w:rsid w:val="75EB555A"/>
    <w:rsid w:val="75FF5737"/>
    <w:rsid w:val="76796366"/>
    <w:rsid w:val="7A3A36CD"/>
    <w:rsid w:val="7A4153ED"/>
    <w:rsid w:val="7ABD27F2"/>
    <w:rsid w:val="7B2D7683"/>
    <w:rsid w:val="7B7A36AA"/>
    <w:rsid w:val="7B9E6ACC"/>
    <w:rsid w:val="7BF546E1"/>
    <w:rsid w:val="7C1A6B80"/>
    <w:rsid w:val="7C4D62CB"/>
    <w:rsid w:val="7C5424EB"/>
    <w:rsid w:val="7CB9570E"/>
    <w:rsid w:val="7D8C30D2"/>
    <w:rsid w:val="7DFF5695"/>
    <w:rsid w:val="7E3037AE"/>
    <w:rsid w:val="7F0C2270"/>
    <w:rsid w:val="7FA832F0"/>
    <w:rsid w:val="7FC51BEC"/>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107</Pages>
  <Words>7150</Words>
  <Characters>40755</Characters>
  <Lines>339</Lines>
  <Paragraphs>95</Paragraphs>
  <TotalTime>29</TotalTime>
  <ScaleCrop>false</ScaleCrop>
  <LinksUpToDate>false</LinksUpToDate>
  <CharactersWithSpaces>47810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2024-01-03T00:25:00Z</cp:lastPrinted>
  <dcterms:modified xsi:type="dcterms:W3CDTF">2024-01-24T07:54:16Z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6663CB197AFE4E06AF18CE44704C5D60</vt:lpwstr>
  </property>
</Properties>
</file>