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0" w:type="dxa"/>
        <w:jc w:val="center"/>
        <w:tblInd w:w="187" w:type="dxa"/>
        <w:tblLayout w:type="fixed"/>
        <w:tblLook w:val="04A0"/>
      </w:tblPr>
      <w:tblGrid>
        <w:gridCol w:w="1055"/>
        <w:gridCol w:w="709"/>
        <w:gridCol w:w="1701"/>
        <w:gridCol w:w="384"/>
        <w:gridCol w:w="992"/>
        <w:gridCol w:w="1134"/>
        <w:gridCol w:w="992"/>
        <w:gridCol w:w="851"/>
        <w:gridCol w:w="1417"/>
        <w:gridCol w:w="586"/>
        <w:gridCol w:w="709"/>
      </w:tblGrid>
      <w:tr w:rsidR="00475946" w:rsidRPr="00475946" w:rsidTr="00475946">
        <w:trPr>
          <w:trHeight w:val="20"/>
          <w:jc w:val="center"/>
        </w:trPr>
        <w:tc>
          <w:tcPr>
            <w:tcW w:w="105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I34"/>
            <w:r w:rsidRPr="00475946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技术需求表（通用物资）</w:t>
            </w:r>
            <w:bookmarkEnd w:id="0"/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项目名称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药房改造设施配备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单价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（万元）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39.66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数量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（项）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1套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预算总金额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（万元）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39.66</w:t>
            </w: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需求类别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需求名称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技术参数和需求内容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备注</w:t>
            </w: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符合性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用于药品的存放和抓取，美观结实牢固。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配置要求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按需定制，间板空格柜23组，中药柜4组，调剂台4组，发药台8台，间板卷门柜（内置毒麻柜）1组，NEO工作台4组等一批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其他符合性条款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资格性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产品资格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企业资格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其他资格性条款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技术性</w:t>
            </w:r>
          </w:p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技术力量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尺寸规格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按需定制，间板空格柜（1000*500*2000），中药柜（1580*600*2200），发药台1（1800*600*900)发药台2（1400*500*800)，间板卷门柜（1000*500*2000），NEO工作台（1022*600*2000），调剂台（1580*600*900）。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柜体材质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优质电解冷轧钢板，钢板厚度</w:t>
            </w:r>
            <w:r w:rsidRPr="00475946">
              <w:rPr>
                <w:rFonts w:asciiTheme="minorEastAsia" w:hAnsiTheme="minorEastAsia" w:cs="Times New Roman"/>
                <w:kern w:val="0"/>
                <w:sz w:val="22"/>
              </w:rPr>
              <w:t>≥1.0mm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喷涂工艺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采用环保树脂静电粉末喷涂，厚度均匀。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间板空格柜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共四件活动层板，每件层板上可配置活动分隔板，便于药品存放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1.5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间板卷门柜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三节走轨，优质PVC卷门，每件层板上可配置活动分隔板，便于药品存放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抽屉承重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≥30KG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抽屉滑轨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采用优质三节路轨滑轨，保证抽屉内满负载可抽拉自如且具有一定承重能力，至少承重</w:t>
            </w:r>
            <w:r w:rsidRPr="00475946">
              <w:rPr>
                <w:rFonts w:asciiTheme="minorEastAsia" w:hAnsiTheme="minorEastAsia" w:cs="Times New Roman"/>
                <w:kern w:val="0"/>
                <w:sz w:val="22"/>
              </w:rPr>
              <w:t>≥60kg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抽屉规格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每个抽屉有均分三个钢制可取出的活动小斗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中药柜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每组柜分6层，每层6个斗，每个小斗可存放3种规格药品，每组可存放108个药品品种。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•1.10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调剂台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C375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富美家</w:t>
            </w: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台面，环保，不易磨损。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售后服务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保修年限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≥3年，保修期内开机率不低于95%（按365日/年计算，含节假日)，未达到要求的开机率天数，按双倍天数顺延保修期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维修响应时间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配件报价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预防性维修</w:t>
            </w: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br/>
              <w:t>/定期维护保养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保修期内按维修手册要求提供定期维护保养服务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提供使用培训和工程师培训（厂家自报方式）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2.6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合同签订后30日内交货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样品（可选）</w:t>
            </w:r>
          </w:p>
        </w:tc>
        <w:tc>
          <w:tcPr>
            <w:tcW w:w="6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475946" w:rsidRPr="00475946" w:rsidTr="00475946">
        <w:trPr>
          <w:trHeight w:val="20"/>
          <w:jc w:val="center"/>
        </w:trPr>
        <w:tc>
          <w:tcPr>
            <w:tcW w:w="10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5946" w:rsidRPr="00475946" w:rsidRDefault="00475946" w:rsidP="00E919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t>说明：1.加注“*”号的技术指标为关键指标，≥1项未达到招标文件要求，即做废标处理</w:t>
            </w:r>
            <w:r w:rsidRPr="00475946">
              <w:rPr>
                <w:rFonts w:asciiTheme="minorEastAsia" w:hAnsiTheme="minorEastAsia" w:cs="宋体" w:hint="eastAsia"/>
                <w:kern w:val="0"/>
                <w:sz w:val="22"/>
              </w:rPr>
              <w:br/>
            </w:r>
            <w:r w:rsidRPr="0047594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2.加注“·”号的技术指标为重要指标</w:t>
            </w:r>
            <w:r w:rsidRPr="0047594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  <w:t xml:space="preserve">      3.加注“*”、“·”号的技术指标均需投标企业提供证明材料</w:t>
            </w:r>
          </w:p>
        </w:tc>
      </w:tr>
    </w:tbl>
    <w:p w:rsidR="003649D2" w:rsidRPr="00475946" w:rsidRDefault="003649D2"/>
    <w:sectPr w:rsidR="003649D2" w:rsidRPr="00475946" w:rsidSect="00475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9FE" w:rsidRDefault="00DF19FE" w:rsidP="00C3750E">
      <w:r>
        <w:separator/>
      </w:r>
    </w:p>
  </w:endnote>
  <w:endnote w:type="continuationSeparator" w:id="1">
    <w:p w:rsidR="00DF19FE" w:rsidRDefault="00DF19FE" w:rsidP="00C3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9FE" w:rsidRDefault="00DF19FE" w:rsidP="00C3750E">
      <w:r>
        <w:separator/>
      </w:r>
    </w:p>
  </w:footnote>
  <w:footnote w:type="continuationSeparator" w:id="1">
    <w:p w:rsidR="00DF19FE" w:rsidRDefault="00DF19FE" w:rsidP="00C375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946"/>
    <w:rsid w:val="003649D2"/>
    <w:rsid w:val="00475946"/>
    <w:rsid w:val="004A39F5"/>
    <w:rsid w:val="00524DAD"/>
    <w:rsid w:val="005A4649"/>
    <w:rsid w:val="00767AE9"/>
    <w:rsid w:val="00B9309C"/>
    <w:rsid w:val="00C3750E"/>
    <w:rsid w:val="00DF19FE"/>
    <w:rsid w:val="00E91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7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75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7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75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1036</Characters>
  <Application>Microsoft Office Word</Application>
  <DocSecurity>0</DocSecurity>
  <Lines>8</Lines>
  <Paragraphs>2</Paragraphs>
  <ScaleCrop>false</ScaleCrop>
  <Company>惠普(中国)股份有限公司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2024-01-20T05:53:00Z</dcterms:created>
  <dcterms:modified xsi:type="dcterms:W3CDTF">2024-01-22T10:27:00Z</dcterms:modified>
</cp:coreProperties>
</file>