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center"/>
        <w:tblLook w:val="04A0"/>
      </w:tblPr>
      <w:tblGrid>
        <w:gridCol w:w="1098"/>
        <w:gridCol w:w="2046"/>
        <w:gridCol w:w="2041"/>
        <w:gridCol w:w="1132"/>
        <w:gridCol w:w="1136"/>
        <w:gridCol w:w="1417"/>
        <w:gridCol w:w="426"/>
        <w:gridCol w:w="874"/>
      </w:tblGrid>
      <w:tr w:rsidR="00E41436" w:rsidRPr="00E41436" w:rsidTr="00E41436">
        <w:trPr>
          <w:trHeight w:val="20"/>
          <w:jc w:val="center"/>
        </w:trPr>
        <w:tc>
          <w:tcPr>
            <w:tcW w:w="10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4143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医疗设备技术需求确认表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设备名称</w:t>
            </w:r>
          </w:p>
        </w:tc>
        <w:tc>
          <w:tcPr>
            <w:tcW w:w="4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支气管镜系统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总数量</w:t>
            </w:r>
          </w:p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（台/套）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预算总金额</w:t>
            </w:r>
          </w:p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（万元）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350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技术和性能参数名称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招标参数和性能要求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备注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基本要求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用于各类气管内部及其</w:t>
            </w: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肺内部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的各类疾病的诊断及鉴别诊断，</w:t>
            </w: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早癌的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诊断及同炎症的鉴别诊断，及各类疾病胸肺部并发症的诊断及鉴别诊断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资质认证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具有CFDA认证、CE认证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图像处理装置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特殊光观察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≥2种特殊光观察模式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降噪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在图像处理过程中</w:t>
            </w: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校正噪点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预冻结功能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冻结功能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白平衡调节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自动增益控制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数字信号输出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具备SDI(高清)、DV（标清）、DVI（标清）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模拟信号输出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RGB、</w:t>
            </w:r>
            <w:proofErr w:type="spell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YPbPr</w:t>
            </w:r>
            <w:proofErr w:type="spell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、VBS复合输出、Y/C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图像强调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构造强调和轮廓强调功能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对比度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≥3种模式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测光模式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自动测光、峰值测光、平均测光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色调调节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可进行红、绿、蓝颜色 可调节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光学数字观察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用户设定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≥20个用户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显示图像信息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可在监视器上显示构造强调级别、轮廓强调级别、变焦度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患者数据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可在监视器是显示患者姓名、患者ID、性别、记录时间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3.1.17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恢复默认值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内窥镜冷光源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特殊光观察功能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≥1种特殊光观察模式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检查灯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≥300W氙灯或LED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备用光源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具备，灯泡寿命≥500小时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亮度控制模式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可自动控制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亮度方式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切换调节器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亮度调节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光路光圈控制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冷却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空气冷却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·3.2.8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自动曝光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≥10档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3.2.9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自体荧光成像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液晶监视器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3.3.1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尺寸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≥27英寸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·3.3.2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分辨率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≥1920×1080像素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台车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设计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多层设计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监视器吊臂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方便调整监视器观看角度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3.4.3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电源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带电源分配器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电子支气管内窥镜（细径型）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3.5.1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特殊光观察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具备NBI或LCI功能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视野角度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≥110°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插入管旋转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≥120°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视野方向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直视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景深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(2～50)mm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先端部外径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≤4.5mm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·3.5.7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插入部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外径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≤4.1mm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有效长度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≥600mm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·3.5.9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器械通道直径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弯曲角度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上≥210°、下≥130°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最小可视距离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≤3mm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接头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防水式接头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3.5.13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高频电烧器械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兼容性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电子支气管内窥镜（治疗型）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视野角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≥120°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插入管旋转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≥120°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视野方向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直视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景深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(2～100)mm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·3.6.5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先端部外径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≤5.9mm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插入部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外径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≤6.0mm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有效长度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≥600mm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·3.6.8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器械通道直径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≥2.9mm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弯曲角度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上≥180°、下≥130°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最小可视距离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≤3mm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接头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防水式接头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3.6.12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高频电烧器械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兼容性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超声探头驱动器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3.7.1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连接线长度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≥1850mm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3.7.2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频率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兼容12MHz、20MHz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超声小探头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显示模式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B模式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扫描方法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Arial"/>
                <w:kern w:val="0"/>
                <w:sz w:val="22"/>
              </w:rPr>
            </w:pPr>
            <w:proofErr w:type="gramStart"/>
            <w:r w:rsidRPr="00E41436">
              <w:rPr>
                <w:rFonts w:asciiTheme="minorEastAsia" w:hAnsiTheme="minorEastAsia" w:cs="Arial"/>
                <w:kern w:val="0"/>
                <w:sz w:val="22"/>
              </w:rPr>
              <w:t>机械环扫或</w:t>
            </w:r>
            <w:proofErr w:type="gramEnd"/>
            <w:r w:rsidRPr="00E41436">
              <w:rPr>
                <w:rFonts w:asciiTheme="minorEastAsia" w:hAnsiTheme="minorEastAsia" w:cs="Arial"/>
                <w:kern w:val="0"/>
                <w:sz w:val="22"/>
              </w:rPr>
              <w:t>螺旋扫描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超声频率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20MHz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有效长度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≥2000mm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全长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≥2200mm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插入部</w:t>
            </w:r>
            <w:proofErr w:type="gramEnd"/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先端侧≤1.4mm,近端侧≤1.9mm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最大外径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≤1.9mm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3.8.8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兼容内镜管道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≥2.0mm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报警及安全指标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设备指标异常提示和安全报警声、光指示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3.10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厂家自</w:t>
            </w: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报设备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近三年不良事件情况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图像处理装置 1台、冷光源 1台、监视器 1台、台车 1台、电子支气管内窥镜（治疗型）2 条、电子支气管内窥镜（细径型）2 条、超声探头驱动器 1个、超声探头 1条、测漏器 1个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售后条款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*5.1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≥5年，保修期内开机率不低于95%（按365日/年计算，含节假日)，未达到要求的开机率天数，按双倍天数顺延保修期。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*5.2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零配件支持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5.3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零配件保证供应时长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厂家自报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5.4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到位维修响应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维修到达现场时间≤0.5个工作日（京内）</w:t>
            </w: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*5.5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保修期外维修费用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技术支持和服务网点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w w:val="9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w w:val="90"/>
                <w:kern w:val="0"/>
                <w:sz w:val="22"/>
              </w:rPr>
              <w:t>专用工具、资料及其它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·5.9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培训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 xml:space="preserve">5.10 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交货期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41436" w:rsidRPr="00E41436" w:rsidTr="00E41436">
        <w:trPr>
          <w:trHeight w:val="20"/>
          <w:jc w:val="center"/>
        </w:trPr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36" w:rsidRPr="00E41436" w:rsidRDefault="00E41436" w:rsidP="00E41436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备注：</w:t>
            </w:r>
            <w:r w:rsidRPr="00E41436">
              <w:rPr>
                <w:rFonts w:asciiTheme="minorEastAsia" w:hAnsiTheme="minorEastAsia" w:cs="Times New Roman"/>
                <w:kern w:val="0"/>
                <w:sz w:val="22"/>
              </w:rPr>
              <w:t xml:space="preserve">1. </w:t>
            </w: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加注“*”号的技术指标为关键指标，≥1项未达到招标文件要求，即</w:t>
            </w:r>
            <w:proofErr w:type="gramStart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做废</w:t>
            </w:r>
            <w:proofErr w:type="gramEnd"/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t>标处理。</w:t>
            </w:r>
            <w:r w:rsidRPr="00E41436">
              <w:rPr>
                <w:rFonts w:asciiTheme="minorEastAsia" w:hAnsiTheme="minorEastAsia" w:cs="宋体" w:hint="eastAsia"/>
                <w:kern w:val="0"/>
                <w:sz w:val="22"/>
              </w:rPr>
              <w:br/>
            </w: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2.加注“·”号的技术指标为重要指标。</w:t>
            </w:r>
            <w:r w:rsidRPr="00E414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  <w:t xml:space="preserve">      3.加注“*”、“·”号的技术指标均需投标企业提供证明材料。</w:t>
            </w:r>
          </w:p>
        </w:tc>
      </w:tr>
    </w:tbl>
    <w:p w:rsidR="003649D2" w:rsidRPr="00E41436" w:rsidRDefault="003649D2"/>
    <w:sectPr w:rsidR="003649D2" w:rsidRPr="00E41436" w:rsidSect="00E41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1436"/>
    <w:rsid w:val="000F6981"/>
    <w:rsid w:val="003649D2"/>
    <w:rsid w:val="004A39F5"/>
    <w:rsid w:val="005A4649"/>
    <w:rsid w:val="00931A94"/>
    <w:rsid w:val="00B308E8"/>
    <w:rsid w:val="00E41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396</Words>
  <Characters>2262</Characters>
  <Application>Microsoft Office Word</Application>
  <DocSecurity>0</DocSecurity>
  <Lines>18</Lines>
  <Paragraphs>5</Paragraphs>
  <ScaleCrop>false</ScaleCrop>
  <Company>惠普(中国)股份有限公司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2024-01-24T00:42:00Z</dcterms:created>
  <dcterms:modified xsi:type="dcterms:W3CDTF">2024-01-24T07:01:00Z</dcterms:modified>
</cp:coreProperties>
</file>