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00" w:type="dxa"/>
        <w:jc w:val="center"/>
        <w:tblLook w:val="04A0"/>
      </w:tblPr>
      <w:tblGrid>
        <w:gridCol w:w="1060"/>
        <w:gridCol w:w="546"/>
        <w:gridCol w:w="1559"/>
        <w:gridCol w:w="851"/>
        <w:gridCol w:w="992"/>
        <w:gridCol w:w="992"/>
        <w:gridCol w:w="993"/>
        <w:gridCol w:w="847"/>
        <w:gridCol w:w="1137"/>
        <w:gridCol w:w="284"/>
        <w:gridCol w:w="839"/>
      </w:tblGrid>
      <w:tr w:rsidR="003A7121" w:rsidRPr="00C07AA5" w:rsidTr="003A7121">
        <w:trPr>
          <w:trHeight w:val="20"/>
          <w:jc w:val="center"/>
        </w:trPr>
        <w:tc>
          <w:tcPr>
            <w:tcW w:w="10100" w:type="dxa"/>
            <w:gridSpan w:val="11"/>
            <w:tcBorders>
              <w:bottom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方正小标宋简体" w:eastAsia="方正小标宋简体" w:hAnsiTheme="minorEastAsia" w:cs="宋体"/>
                <w:kern w:val="0"/>
                <w:sz w:val="32"/>
                <w:szCs w:val="32"/>
              </w:rPr>
            </w:pPr>
            <w:r w:rsidRPr="00C07AA5">
              <w:rPr>
                <w:rFonts w:ascii="方正小标宋简体" w:eastAsia="方正小标宋简体" w:hAnsiTheme="minorEastAsia" w:cs="宋体" w:hint="eastAsia"/>
                <w:kern w:val="0"/>
                <w:sz w:val="32"/>
                <w:szCs w:val="32"/>
              </w:rPr>
              <w:t>技术需求表</w:t>
            </w:r>
          </w:p>
        </w:tc>
      </w:tr>
      <w:tr w:rsidR="003A7121" w:rsidRPr="00C07AA5" w:rsidTr="00BD382D">
        <w:trPr>
          <w:trHeight w:val="20"/>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项目名称</w:t>
            </w:r>
          </w:p>
        </w:tc>
        <w:tc>
          <w:tcPr>
            <w:tcW w:w="2956" w:type="dxa"/>
            <w:gridSpan w:val="3"/>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现场救治能力训练系统</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单价</w:t>
            </w:r>
          </w:p>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（万元）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189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数量</w:t>
            </w:r>
          </w:p>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（项）</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w:t>
            </w:r>
          </w:p>
        </w:tc>
        <w:tc>
          <w:tcPr>
            <w:tcW w:w="1421" w:type="dxa"/>
            <w:gridSpan w:val="2"/>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预算总金额</w:t>
            </w:r>
          </w:p>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（万元）</w:t>
            </w:r>
          </w:p>
        </w:tc>
        <w:tc>
          <w:tcPr>
            <w:tcW w:w="839" w:type="dxa"/>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189</w:t>
            </w:r>
          </w:p>
        </w:tc>
      </w:tr>
      <w:tr w:rsidR="003A7121" w:rsidRPr="00C07AA5" w:rsidTr="00BD382D">
        <w:trPr>
          <w:trHeight w:val="2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需求类别</w:t>
            </w:r>
          </w:p>
        </w:tc>
        <w:tc>
          <w:tcPr>
            <w:tcW w:w="546" w:type="dxa"/>
            <w:tcBorders>
              <w:top w:val="nil"/>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序号</w:t>
            </w:r>
          </w:p>
        </w:tc>
        <w:tc>
          <w:tcPr>
            <w:tcW w:w="1559" w:type="dxa"/>
            <w:tcBorders>
              <w:top w:val="nil"/>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需求名称</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技术参数和需求内容</w:t>
            </w:r>
          </w:p>
        </w:tc>
        <w:tc>
          <w:tcPr>
            <w:tcW w:w="1123" w:type="dxa"/>
            <w:gridSpan w:val="2"/>
            <w:tcBorders>
              <w:top w:val="nil"/>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备注</w:t>
            </w:r>
          </w:p>
        </w:tc>
      </w:tr>
      <w:tr w:rsidR="003A7121" w:rsidRPr="00C07AA5" w:rsidTr="00BD382D">
        <w:trPr>
          <w:trHeight w:val="20"/>
          <w:jc w:val="center"/>
        </w:trPr>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符合性</w:t>
            </w:r>
          </w:p>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要求</w:t>
            </w:r>
          </w:p>
        </w:tc>
        <w:tc>
          <w:tcPr>
            <w:tcW w:w="546" w:type="dxa"/>
            <w:tcBorders>
              <w:top w:val="nil"/>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w:t>
            </w:r>
          </w:p>
        </w:tc>
        <w:tc>
          <w:tcPr>
            <w:tcW w:w="1559" w:type="dxa"/>
            <w:tcBorders>
              <w:top w:val="nil"/>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基本要求</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3A7121" w:rsidRPr="00C07AA5" w:rsidRDefault="003A7121"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一线救治能力训练系统基于体感交互技术，将训练方式于训练手段融入到一线急救模拟训练中，重点对参训人员战场批量伤员救治思维决策力进行训练，提升前沿批量伤员救治效率及救治存活率。该系统支持单兵自救互救、兼职卫生士兵互救、军医/护救治策略的实施，含教学模块及训练考核模块，可提供Z术背景下对敌Z斗、伤员产生、实施救治、完成Z术任务的全流程体验，能够全方位的反馈受训人员各环节培训情况。</w:t>
            </w:r>
          </w:p>
        </w:tc>
        <w:tc>
          <w:tcPr>
            <w:tcW w:w="1123" w:type="dxa"/>
            <w:gridSpan w:val="2"/>
            <w:tcBorders>
              <w:top w:val="nil"/>
              <w:left w:val="nil"/>
              <w:bottom w:val="single" w:sz="4" w:space="0" w:color="auto"/>
              <w:right w:val="single" w:sz="4" w:space="0" w:color="auto"/>
            </w:tcBorders>
            <w:shd w:val="clear" w:color="auto" w:fill="auto"/>
            <w:vAlign w:val="center"/>
            <w:hideMark/>
          </w:tcPr>
          <w:p w:rsidR="003A7121" w:rsidRPr="00C07AA5" w:rsidRDefault="00767C15" w:rsidP="00A0020D">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不接受负偏离</w:t>
            </w:r>
          </w:p>
        </w:tc>
      </w:tr>
      <w:tr w:rsidR="00767C15" w:rsidRPr="00C07AA5" w:rsidTr="00BD382D">
        <w:trPr>
          <w:trHeight w:val="20"/>
          <w:jc w:val="center"/>
        </w:trPr>
        <w:tc>
          <w:tcPr>
            <w:tcW w:w="1060" w:type="dxa"/>
            <w:vMerge/>
            <w:tcBorders>
              <w:top w:val="nil"/>
              <w:left w:val="single" w:sz="4" w:space="0" w:color="auto"/>
              <w:bottom w:val="single" w:sz="4" w:space="0" w:color="auto"/>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2</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配置要求</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1.触摸屏一体机1套</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2.人机设备联动套件3套</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3.定制程序开发程序系统2套（每套包含两套分系统）</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4.联动模拟人1个</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37608F">
            <w:pPr>
              <w:widowControl/>
              <w:adjustRightInd w:val="0"/>
              <w:snapToGrid w:val="0"/>
              <w:spacing w:line="240" w:lineRule="exact"/>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不接受负偏离</w:t>
            </w:r>
          </w:p>
          <w:p w:rsidR="0037608F" w:rsidRPr="00C07AA5" w:rsidRDefault="009D2945" w:rsidP="00EE5B7A">
            <w:pPr>
              <w:widowControl/>
              <w:adjustRightInd w:val="0"/>
              <w:snapToGrid w:val="0"/>
              <w:spacing w:beforeLines="50" w:line="240" w:lineRule="exact"/>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需在《交货清单》中列明</w:t>
            </w:r>
          </w:p>
        </w:tc>
      </w:tr>
      <w:tr w:rsidR="00767C15" w:rsidRPr="00C07AA5" w:rsidTr="00BD382D">
        <w:trPr>
          <w:trHeight w:val="2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资格性</w:t>
            </w:r>
          </w:p>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要求</w:t>
            </w: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企业资格</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1.符合《中华人民共和国政府采购法》第二十二条资格条件：</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（1）具有独立承担民事责任的能力；</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（2）具有良好的商业信誉和健全的财务会计制度；</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（3）具有履行合同所必需的专业技术能力；</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（4）有依法缴纳税收和社会保障资金的良好记录；</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（5）参加采购活动前3年内，在经营活动中没有重大违法记录；</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（6）法律、行政法规规定的其他条件。</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2.非外资独资或非外资控股的企业。</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3.单位负责人为同一人或者存在直接控股、管理关系的不同供应商，不得同时参加同一包的采购活动。生产型企业生产场地为同一地址的，销售型企业之间股东有关联的，一律视为有直接控股、管理关系。</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4.本项目不接受联合体谈判，不允许转包。</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767C15" w:rsidRPr="00C07AA5" w:rsidTr="00BD382D">
        <w:trPr>
          <w:trHeight w:val="20"/>
          <w:jc w:val="center"/>
        </w:trPr>
        <w:tc>
          <w:tcPr>
            <w:tcW w:w="1060" w:type="dxa"/>
            <w:vMerge w:val="restart"/>
            <w:tcBorders>
              <w:top w:val="nil"/>
              <w:left w:val="single" w:sz="4" w:space="0" w:color="auto"/>
              <w:bottom w:val="single" w:sz="4" w:space="0" w:color="000000"/>
              <w:right w:val="single" w:sz="4" w:space="0" w:color="auto"/>
            </w:tcBorders>
            <w:shd w:val="clear" w:color="auto" w:fill="auto"/>
            <w:vAlign w:val="center"/>
            <w:hideMark/>
          </w:tcPr>
          <w:p w:rsidR="00300929"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技术性</w:t>
            </w:r>
          </w:p>
          <w:p w:rsidR="00767C15" w:rsidRPr="00C07AA5" w:rsidRDefault="00767C15" w:rsidP="00300929">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要求</w:t>
            </w: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技术力量</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B140D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•1.1</w:t>
            </w:r>
          </w:p>
        </w:tc>
        <w:tc>
          <w:tcPr>
            <w:tcW w:w="7371" w:type="dxa"/>
            <w:gridSpan w:val="7"/>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•1.投标方具有国家高新技术企业证书；</w:t>
            </w:r>
          </w:p>
        </w:tc>
        <w:tc>
          <w:tcPr>
            <w:tcW w:w="1123" w:type="dxa"/>
            <w:gridSpan w:val="2"/>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adjustRightInd w:val="0"/>
              <w:snapToGrid w:val="0"/>
              <w:ind w:leftChars="-50" w:left="-105" w:rightChars="-50" w:right="-105" w:firstLineChars="42" w:firstLine="76"/>
              <w:rPr>
                <w:sz w:val="18"/>
                <w:szCs w:val="18"/>
              </w:rPr>
            </w:pPr>
            <w:r w:rsidRPr="00C07AA5">
              <w:rPr>
                <w:rFonts w:ascii="Times New Roman" w:eastAsia="宋体" w:hAnsi="Times New Roman" w:cs="Times New Roman" w:hint="eastAsia"/>
                <w:sz w:val="18"/>
                <w:szCs w:val="18"/>
              </w:rPr>
              <w:t>提供有效证书复印件</w:t>
            </w:r>
          </w:p>
        </w:tc>
      </w:tr>
      <w:tr w:rsidR="00B140D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•1.2</w:t>
            </w:r>
          </w:p>
        </w:tc>
        <w:tc>
          <w:tcPr>
            <w:tcW w:w="7371" w:type="dxa"/>
            <w:gridSpan w:val="7"/>
            <w:tcBorders>
              <w:top w:val="nil"/>
              <w:left w:val="nil"/>
              <w:bottom w:val="single" w:sz="4" w:space="0" w:color="auto"/>
              <w:right w:val="single" w:sz="4" w:space="0" w:color="auto"/>
            </w:tcBorders>
            <w:shd w:val="clear" w:color="auto" w:fill="auto"/>
            <w:vAlign w:val="center"/>
            <w:hideMark/>
          </w:tcPr>
          <w:p w:rsidR="00B140D5" w:rsidRPr="00C07AA5" w:rsidRDefault="00B140D5" w:rsidP="00EE5B7A">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•2.投标方具有独立或联合开发</w:t>
            </w:r>
            <w:r w:rsidR="00EE5B7A" w:rsidRPr="00C07AA5">
              <w:rPr>
                <w:rFonts w:asciiTheme="minorEastAsia" w:hAnsiTheme="minorEastAsia" w:cs="宋体" w:hint="eastAsia"/>
                <w:kern w:val="0"/>
                <w:sz w:val="22"/>
              </w:rPr>
              <w:t>特殊（与采购单位相同性质的）</w:t>
            </w:r>
            <w:r w:rsidRPr="00C07AA5">
              <w:rPr>
                <w:rFonts w:asciiTheme="minorEastAsia" w:hAnsiTheme="minorEastAsia" w:cs="宋体" w:hint="eastAsia"/>
                <w:kern w:val="0"/>
                <w:sz w:val="22"/>
              </w:rPr>
              <w:t>题材类项目经验；</w:t>
            </w:r>
          </w:p>
        </w:tc>
        <w:tc>
          <w:tcPr>
            <w:tcW w:w="1123" w:type="dxa"/>
            <w:gridSpan w:val="2"/>
            <w:vMerge w:val="restart"/>
            <w:tcBorders>
              <w:top w:val="nil"/>
              <w:left w:val="nil"/>
              <w:right w:val="single" w:sz="4" w:space="0" w:color="auto"/>
            </w:tcBorders>
            <w:shd w:val="clear" w:color="auto" w:fill="auto"/>
            <w:vAlign w:val="center"/>
            <w:hideMark/>
          </w:tcPr>
          <w:p w:rsidR="00B140D5" w:rsidRPr="00C07AA5" w:rsidRDefault="00B140D5" w:rsidP="00B140D5">
            <w:pPr>
              <w:adjustRightInd w:val="0"/>
              <w:snapToGrid w:val="0"/>
              <w:ind w:leftChars="-50" w:left="-105" w:rightChars="-50" w:right="-105" w:firstLineChars="42" w:firstLine="76"/>
              <w:rPr>
                <w:rFonts w:asciiTheme="minorEastAsia" w:hAnsiTheme="minorEastAsia" w:cstheme="majorEastAsia"/>
                <w:bCs/>
                <w:sz w:val="18"/>
                <w:szCs w:val="18"/>
              </w:rPr>
            </w:pPr>
            <w:r w:rsidRPr="00C07AA5">
              <w:rPr>
                <w:rFonts w:hint="eastAsia"/>
                <w:sz w:val="18"/>
                <w:szCs w:val="18"/>
              </w:rPr>
              <w:t>提供合同复印件及项目验收报告复印件</w:t>
            </w:r>
          </w:p>
        </w:tc>
      </w:tr>
      <w:tr w:rsidR="00B140D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•1.3</w:t>
            </w:r>
          </w:p>
        </w:tc>
        <w:tc>
          <w:tcPr>
            <w:tcW w:w="7371" w:type="dxa"/>
            <w:gridSpan w:val="7"/>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•3.投标方具有制作人机互动数字内容类项目经验；</w:t>
            </w:r>
          </w:p>
        </w:tc>
        <w:tc>
          <w:tcPr>
            <w:tcW w:w="1123" w:type="dxa"/>
            <w:gridSpan w:val="2"/>
            <w:vMerge/>
            <w:tcBorders>
              <w:left w:val="nil"/>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18"/>
                <w:szCs w:val="18"/>
              </w:rPr>
            </w:pPr>
          </w:p>
        </w:tc>
      </w:tr>
      <w:tr w:rsidR="00B140D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1.4</w:t>
            </w:r>
          </w:p>
        </w:tc>
        <w:tc>
          <w:tcPr>
            <w:tcW w:w="7371" w:type="dxa"/>
            <w:gridSpan w:val="7"/>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4.投标方具有独立制作视频数字内容项目经验；</w:t>
            </w:r>
          </w:p>
        </w:tc>
        <w:tc>
          <w:tcPr>
            <w:tcW w:w="1123" w:type="dxa"/>
            <w:gridSpan w:val="2"/>
            <w:vMerge/>
            <w:tcBorders>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18"/>
                <w:szCs w:val="18"/>
              </w:rPr>
            </w:pPr>
          </w:p>
        </w:tc>
      </w:tr>
      <w:tr w:rsidR="00B140D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•1.5</w:t>
            </w:r>
          </w:p>
        </w:tc>
        <w:tc>
          <w:tcPr>
            <w:tcW w:w="7371" w:type="dxa"/>
            <w:gridSpan w:val="7"/>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•5.投标方技术人员数量大于50以上；</w:t>
            </w:r>
          </w:p>
        </w:tc>
        <w:tc>
          <w:tcPr>
            <w:tcW w:w="1123" w:type="dxa"/>
            <w:gridSpan w:val="2"/>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adjustRightInd w:val="0"/>
              <w:snapToGrid w:val="0"/>
              <w:spacing w:line="220" w:lineRule="exact"/>
              <w:ind w:leftChars="-50" w:left="-105" w:rightChars="-50" w:right="-105" w:firstLineChars="42" w:firstLine="76"/>
              <w:rPr>
                <w:rFonts w:ascii="Times New Roman" w:eastAsia="宋体" w:hAnsi="Times New Roman" w:cs="Times New Roman"/>
                <w:sz w:val="18"/>
                <w:szCs w:val="18"/>
              </w:rPr>
            </w:pPr>
            <w:r w:rsidRPr="00C07AA5">
              <w:rPr>
                <w:rFonts w:ascii="Times New Roman" w:eastAsia="宋体" w:hAnsi="Times New Roman" w:cs="Times New Roman" w:hint="eastAsia"/>
                <w:sz w:val="18"/>
                <w:szCs w:val="18"/>
              </w:rPr>
              <w:t>提供人员名单（格式自拟）及投标单位近</w:t>
            </w:r>
            <w:r w:rsidRPr="00C07AA5">
              <w:rPr>
                <w:rFonts w:ascii="Times New Roman" w:eastAsia="宋体" w:hAnsi="Times New Roman" w:cs="Times New Roman" w:hint="eastAsia"/>
                <w:sz w:val="18"/>
                <w:szCs w:val="18"/>
              </w:rPr>
              <w:t>3</w:t>
            </w:r>
            <w:r w:rsidRPr="00C07AA5">
              <w:rPr>
                <w:rFonts w:ascii="Times New Roman" w:eastAsia="宋体" w:hAnsi="Times New Roman" w:cs="Times New Roman" w:hint="eastAsia"/>
                <w:sz w:val="18"/>
                <w:szCs w:val="18"/>
              </w:rPr>
              <w:t>个月内为其缴纳社保的证明。</w:t>
            </w:r>
          </w:p>
        </w:tc>
      </w:tr>
      <w:tr w:rsidR="00B140D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B140D5" w:rsidRPr="00C07AA5" w:rsidRDefault="00B140D5" w:rsidP="00B140D5">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•1.6</w:t>
            </w:r>
          </w:p>
        </w:tc>
        <w:tc>
          <w:tcPr>
            <w:tcW w:w="7371" w:type="dxa"/>
            <w:gridSpan w:val="7"/>
            <w:tcBorders>
              <w:top w:val="nil"/>
              <w:left w:val="nil"/>
              <w:bottom w:val="single" w:sz="4" w:space="0" w:color="auto"/>
              <w:right w:val="single" w:sz="4" w:space="0" w:color="auto"/>
            </w:tcBorders>
            <w:shd w:val="clear" w:color="auto" w:fill="auto"/>
            <w:vAlign w:val="center"/>
            <w:hideMark/>
          </w:tcPr>
          <w:p w:rsidR="00B140D5" w:rsidRPr="00C07AA5" w:rsidRDefault="00B140D5" w:rsidP="00EE5B7A">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•6.投标方具有二级保密资质或以上保密资质。</w:t>
            </w:r>
          </w:p>
        </w:tc>
        <w:tc>
          <w:tcPr>
            <w:tcW w:w="1123" w:type="dxa"/>
            <w:gridSpan w:val="2"/>
            <w:tcBorders>
              <w:top w:val="nil"/>
              <w:left w:val="nil"/>
              <w:bottom w:val="single" w:sz="4" w:space="0" w:color="auto"/>
              <w:right w:val="single" w:sz="4" w:space="0" w:color="auto"/>
            </w:tcBorders>
            <w:shd w:val="clear" w:color="auto" w:fill="auto"/>
            <w:vAlign w:val="center"/>
            <w:hideMark/>
          </w:tcPr>
          <w:p w:rsidR="00B140D5" w:rsidRPr="00C07AA5" w:rsidRDefault="00B140D5" w:rsidP="00B140D5">
            <w:pPr>
              <w:adjustRightInd w:val="0"/>
              <w:snapToGrid w:val="0"/>
              <w:ind w:leftChars="-50" w:left="-105" w:rightChars="-50" w:right="-105" w:firstLineChars="42" w:firstLine="76"/>
              <w:rPr>
                <w:rFonts w:asciiTheme="minorEastAsia" w:hAnsiTheme="minorEastAsia" w:cstheme="majorEastAsia"/>
                <w:bCs/>
                <w:sz w:val="18"/>
                <w:szCs w:val="18"/>
              </w:rPr>
            </w:pPr>
            <w:r w:rsidRPr="00C07AA5">
              <w:rPr>
                <w:rFonts w:ascii="Times New Roman" w:eastAsia="宋体" w:hAnsi="Times New Roman" w:cs="Times New Roman" w:hint="eastAsia"/>
                <w:sz w:val="18"/>
                <w:szCs w:val="18"/>
              </w:rPr>
              <w:t>提供有效证书复印件</w:t>
            </w: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2</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硬件指标</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 xml:space="preserve">　</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97433A" w:rsidP="00A0020D">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不接受负偏离</w:t>
            </w:r>
          </w:p>
          <w:p w:rsidR="0052189A" w:rsidRPr="00C07AA5" w:rsidRDefault="0052189A" w:rsidP="00EE5B7A">
            <w:pPr>
              <w:widowControl/>
              <w:adjustRightInd w:val="0"/>
              <w:snapToGrid w:val="0"/>
              <w:spacing w:beforeLines="2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提供书面承诺</w:t>
            </w: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2.1</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人机设备联动</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支持多点触动识别功能</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3套</w:t>
            </w: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2.2</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触摸一体机</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1.屏幕大小≥42 英寸，分辨率≥1920×1080p，支持多触点</w:t>
            </w:r>
            <w:r w:rsidRPr="00C07AA5">
              <w:rPr>
                <w:rFonts w:asciiTheme="minorEastAsia" w:hAnsiTheme="minorEastAsia" w:cs="宋体" w:hint="eastAsia"/>
                <w:kern w:val="0"/>
                <w:sz w:val="22"/>
              </w:rPr>
              <w:lastRenderedPageBreak/>
              <w:t>电容触摸屏。</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2.十代 i7 处理器，内存≥32g ，显卡2080，系统支持win10以上</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3.支持HDMI、USB3.0、VGA接口输入。</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lastRenderedPageBreak/>
              <w:t>1台</w:t>
            </w: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2.3</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音响系统</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支持一体机设备</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2.4</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虚拟感应器延长线等配套耗材</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USB线25米以内</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2.5</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联动模拟人</w:t>
            </w:r>
          </w:p>
        </w:tc>
        <w:tc>
          <w:tcPr>
            <w:tcW w:w="5812" w:type="dxa"/>
            <w:gridSpan w:val="6"/>
            <w:tcBorders>
              <w:top w:val="single" w:sz="4" w:space="0" w:color="auto"/>
              <w:left w:val="nil"/>
              <w:bottom w:val="single" w:sz="4" w:space="0" w:color="auto"/>
              <w:right w:val="single" w:sz="4" w:space="0" w:color="000000"/>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1.成年男性模拟人，具有逼真口鼻咽气道解剖结构（口咽、鼻咽、会厌、声门）</w:t>
            </w:r>
            <w:r w:rsidRPr="00C07AA5">
              <w:rPr>
                <w:rFonts w:asciiTheme="minorEastAsia" w:hAnsiTheme="minorEastAsia" w:cs="宋体" w:hint="eastAsia"/>
                <w:kern w:val="0"/>
                <w:sz w:val="22"/>
              </w:rPr>
              <w:br/>
              <w:t>2.模型人具有自主呼吸，课件胸腔起伏，有正常和异常呼吸</w:t>
            </w:r>
            <w:r w:rsidRPr="00C07AA5">
              <w:rPr>
                <w:rFonts w:asciiTheme="minorEastAsia" w:hAnsiTheme="minorEastAsia" w:cs="宋体" w:hint="eastAsia"/>
                <w:kern w:val="0"/>
                <w:sz w:val="22"/>
              </w:rPr>
              <w:br/>
              <w:t>3.可进行双侧颈动脉、桡动脉搏动触摸。</w:t>
            </w:r>
            <w:r w:rsidRPr="00C07AA5">
              <w:rPr>
                <w:rFonts w:asciiTheme="minorEastAsia" w:hAnsiTheme="minorEastAsia" w:cs="宋体" w:hint="eastAsia"/>
                <w:kern w:val="0"/>
                <w:sz w:val="22"/>
              </w:rPr>
              <w:br/>
              <w:t>4.该模拟人可以与虚拟病例中3D模拟匹配，可进行四肢和交接部位的扫血检查，包含四肢、双腋窝、双腹股沟、颈部、颅脑、脊柱、足底等检伤操作，同步在病例中展示伤情。</w:t>
            </w:r>
            <w:r w:rsidRPr="00C07AA5">
              <w:rPr>
                <w:rFonts w:asciiTheme="minorEastAsia" w:hAnsiTheme="minorEastAsia" w:cs="宋体" w:hint="eastAsia"/>
                <w:kern w:val="0"/>
                <w:sz w:val="22"/>
              </w:rPr>
              <w:br/>
              <w:t>5.在某些伤情病例中，模型可以进行骨盆分离挤压试验，虚拟病例中实时展示伤情。</w:t>
            </w:r>
            <w:r w:rsidRPr="00C07AA5">
              <w:rPr>
                <w:rFonts w:asciiTheme="minorEastAsia" w:hAnsiTheme="minorEastAsia" w:cs="宋体" w:hint="eastAsia"/>
                <w:kern w:val="0"/>
                <w:sz w:val="22"/>
              </w:rPr>
              <w:br/>
              <w:t>6.在伤情救治中，模拟人的生命体征与虚拟病例中的3D模型同步，实现虚实结合</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1个</w:t>
            </w: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bCs/>
                <w:kern w:val="0"/>
                <w:sz w:val="22"/>
              </w:rPr>
            </w:pPr>
            <w:r w:rsidRPr="00C07AA5">
              <w:rPr>
                <w:rFonts w:asciiTheme="minorEastAsia" w:hAnsiTheme="minorEastAsia" w:cs="宋体" w:hint="eastAsia"/>
                <w:bCs/>
                <w:kern w:val="0"/>
                <w:sz w:val="22"/>
              </w:rPr>
              <w:t>3</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软件指标</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 xml:space="preserve">　</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52189A" w:rsidP="00A0020D">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不接受负偏离</w:t>
            </w:r>
          </w:p>
          <w:p w:rsidR="0052189A" w:rsidRPr="00C07AA5" w:rsidRDefault="0052189A" w:rsidP="00EE5B7A">
            <w:pPr>
              <w:widowControl/>
              <w:adjustRightInd w:val="0"/>
              <w:snapToGrid w:val="0"/>
              <w:spacing w:beforeLines="2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18"/>
                <w:szCs w:val="18"/>
              </w:rPr>
              <w:t>需按要求提供证明材料</w:t>
            </w:r>
          </w:p>
        </w:tc>
      </w:tr>
      <w:tr w:rsidR="00767C15"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bCs/>
                <w:kern w:val="0"/>
                <w:sz w:val="22"/>
              </w:rPr>
            </w:pPr>
            <w:r w:rsidRPr="00C07AA5">
              <w:rPr>
                <w:rFonts w:asciiTheme="minorEastAsia" w:hAnsiTheme="minorEastAsia" w:cs="宋体" w:hint="eastAsia"/>
                <w:bCs/>
                <w:kern w:val="0"/>
                <w:sz w:val="22"/>
              </w:rPr>
              <w:t>3.1</w:t>
            </w:r>
          </w:p>
        </w:tc>
        <w:tc>
          <w:tcPr>
            <w:tcW w:w="1559" w:type="dxa"/>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系统接口</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定制开发程序系统</w:t>
            </w:r>
          </w:p>
          <w:p w:rsidR="00A0020D"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一、含两个系统：</w:t>
            </w:r>
          </w:p>
          <w:p w:rsidR="00A0020D"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 xml:space="preserve">1自救互救培训系统（单兵自救互救、兼职卫生士兵救治）  </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2.军医救治培训系统</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二、每个系统下设两个分系统：培训展示系统、操作考核系统</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1：使用3D引擎开发</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2：在3D引擎中搭建虚拟的场景</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3：支持系统来实现用户界面的交互</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4：支持音乐音效功能播放</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5：支持场景画面映射到屏幕上</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6：支持加载三维模型</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7：支持适用于多种环境</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8：支持预留后期角色添加功能</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9：保证软件运行可靠性。</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10：使用计算机图形渲染管线，充分调用GPU性能。</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11：使用多线程、线程池和协程Coroutine技术，充分调用CPU性能</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12：系统支持全自动、人工运行2种工作模式</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13：系统具备检测参与者操作是否正确功能。</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14：系统具备管理和实时控制系统的语音播放，包括语音音量大小</w:t>
            </w:r>
          </w:p>
        </w:tc>
        <w:tc>
          <w:tcPr>
            <w:tcW w:w="1123" w:type="dxa"/>
            <w:gridSpan w:val="2"/>
            <w:tcBorders>
              <w:top w:val="nil"/>
              <w:left w:val="nil"/>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1套</w:t>
            </w:r>
          </w:p>
          <w:p w:rsidR="0097433A" w:rsidRPr="00C07AA5" w:rsidRDefault="0097433A" w:rsidP="00A0020D">
            <w:pPr>
              <w:widowControl/>
              <w:adjustRightInd w:val="0"/>
              <w:snapToGrid w:val="0"/>
              <w:ind w:leftChars="-50" w:left="-105" w:rightChars="-50" w:right="-105"/>
              <w:jc w:val="center"/>
              <w:rPr>
                <w:rFonts w:asciiTheme="minorEastAsia" w:hAnsiTheme="minorEastAsia" w:cs="宋体"/>
                <w:kern w:val="0"/>
                <w:sz w:val="22"/>
              </w:rPr>
            </w:pPr>
          </w:p>
          <w:p w:rsidR="0097433A" w:rsidRPr="00C07AA5" w:rsidRDefault="0097433A" w:rsidP="00A0020D">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提供书面承诺</w:t>
            </w: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3.3</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UI界面</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根据要求设计符合展厅要求的界面及底图设计</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1：在平面软件中按照需求制定界面功能,确定图素的风格与表现形式</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2：在平面软件中用形状工具钢笔工具制作符合界面功能的图素</w:t>
            </w:r>
            <w:r w:rsidRPr="00C07AA5">
              <w:rPr>
                <w:rFonts w:asciiTheme="minorEastAsia" w:hAnsiTheme="minorEastAsia" w:cs="宋体" w:hint="eastAsia"/>
                <w:kern w:val="0"/>
                <w:sz w:val="22"/>
              </w:rPr>
              <w:br/>
            </w:r>
            <w:r w:rsidRPr="00C07AA5">
              <w:rPr>
                <w:rFonts w:asciiTheme="minorEastAsia" w:hAnsiTheme="minorEastAsia" w:cs="宋体" w:hint="eastAsia"/>
                <w:kern w:val="0"/>
                <w:sz w:val="22"/>
              </w:rPr>
              <w:lastRenderedPageBreak/>
              <w:t>3：在平面软件中用已经制作出的图素进行界面交互设计，标注图素位置，提取图素与程序交接。</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4.建成以登岛作战（含海上及港口）、巷战、高原高寒作战为背景的三种环境界面。</w:t>
            </w:r>
          </w:p>
        </w:tc>
        <w:tc>
          <w:tcPr>
            <w:tcW w:w="1123" w:type="dxa"/>
            <w:gridSpan w:val="2"/>
            <w:vMerge w:val="restart"/>
            <w:tcBorders>
              <w:top w:val="nil"/>
              <w:left w:val="nil"/>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lastRenderedPageBreak/>
              <w:t>提供书面承诺</w:t>
            </w: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3.4</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伤情模块</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1.四肢大出血、交接部位大出血、气道阻塞、张力性气胸、开放性气胸、颌面部烧伤、肠脱出、开放性骨折、闭合性骨折9种核心伤情。</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通过3D次世代建模技术进行伤情的高仿真模拟：</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（1）角色整体模型比例及贴图大于70％还原度。</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（2）对角色绑定、动画流畅度大于70％还原度。</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（3）对创面的大小、形态大于70％还原度。</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（4）对创面颜色及动态特效大于70％还原度。</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2.设置动态条件触发和调用不同伤情对应动画来呈现动态伤情，可动态呈现喷射样大出血、呼吸急促等体征自主状态的显示及生命体征数值的显示。</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3.支持批量伤情的个性化定制功能，后台可进行伤情及伤势的调控。</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4.可无限形成批量伤情的随机抽组。</w:t>
            </w:r>
          </w:p>
        </w:tc>
        <w:tc>
          <w:tcPr>
            <w:tcW w:w="1123" w:type="dxa"/>
            <w:gridSpan w:val="2"/>
            <w:vMerge/>
            <w:tcBorders>
              <w:left w:val="nil"/>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22"/>
              </w:rPr>
            </w:pP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3.5</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基础施工</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线路施工所需的各类辅材（包括且不限于线缆、管材、配件等）。</w:t>
            </w:r>
          </w:p>
        </w:tc>
        <w:tc>
          <w:tcPr>
            <w:tcW w:w="1123" w:type="dxa"/>
            <w:gridSpan w:val="2"/>
            <w:vMerge/>
            <w:tcBorders>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22"/>
              </w:rPr>
            </w:pPr>
          </w:p>
        </w:tc>
      </w:tr>
      <w:tr w:rsidR="0097433A"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97433A" w:rsidRPr="00C07AA5" w:rsidRDefault="0097433A"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3.7</w:t>
            </w:r>
          </w:p>
        </w:tc>
        <w:tc>
          <w:tcPr>
            <w:tcW w:w="1559" w:type="dxa"/>
            <w:tcBorders>
              <w:top w:val="nil"/>
              <w:left w:val="nil"/>
              <w:bottom w:val="single" w:sz="4" w:space="0" w:color="auto"/>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耗材</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虚拟迎宾感应器的延长线，音响绿联USB线25米以内，罗技键鼠，音频线，HDMI线.</w:t>
            </w:r>
          </w:p>
        </w:tc>
        <w:tc>
          <w:tcPr>
            <w:tcW w:w="1123" w:type="dxa"/>
            <w:gridSpan w:val="2"/>
            <w:tcBorders>
              <w:top w:val="single" w:sz="4" w:space="0" w:color="auto"/>
              <w:left w:val="nil"/>
              <w:bottom w:val="single" w:sz="4" w:space="0" w:color="auto"/>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需在《交货清单》</w:t>
            </w:r>
            <w:r w:rsidR="009D2945" w:rsidRPr="00C07AA5">
              <w:rPr>
                <w:rFonts w:asciiTheme="minorEastAsia" w:hAnsiTheme="minorEastAsia" w:cs="宋体" w:hint="eastAsia"/>
                <w:kern w:val="0"/>
                <w:sz w:val="18"/>
                <w:szCs w:val="18"/>
              </w:rPr>
              <w:t>中</w:t>
            </w:r>
            <w:r w:rsidRPr="00C07AA5">
              <w:rPr>
                <w:rFonts w:asciiTheme="minorEastAsia" w:hAnsiTheme="minorEastAsia" w:cs="宋体" w:hint="eastAsia"/>
                <w:kern w:val="0"/>
                <w:sz w:val="18"/>
                <w:szCs w:val="18"/>
              </w:rPr>
              <w:t>列明</w:t>
            </w: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D22B1C">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3.2</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系统组成</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1.训练系统由导控软件、一线救治决策软件以及硬件部分组成。</w:t>
            </w:r>
          </w:p>
          <w:p w:rsidR="00A04E89" w:rsidRPr="00C07AA5" w:rsidRDefault="00A04E89"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2.导控软件依托计算机终端部署，可实现平台操控、任务部署和指导、观摩示教、结算评分等功能。</w:t>
            </w:r>
          </w:p>
          <w:p w:rsidR="00A04E89" w:rsidRPr="00C07AA5" w:rsidRDefault="00A04E89"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3.Z场现场急救决策软件在自救互救决策架构体系建立以及3D伤情数据、Z场环境模拟、Z斗场景模拟、虚实结合技术开发、可移动大空间团队协作和虚拟交互系统开发等核心模块构建的基础上形成。</w:t>
            </w:r>
          </w:p>
          <w:p w:rsidR="00A04E89" w:rsidRPr="00C07AA5" w:rsidRDefault="00A04E89"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4.具体决策思维的训练通过虚拟世界问答式、选择式、情景判断式结合现实具体行动实现，由人工智能和后台观察端进行评判。</w:t>
            </w:r>
          </w:p>
          <w:p w:rsidR="00A04E89" w:rsidRPr="00C07AA5" w:rsidRDefault="00A04E89"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5.决策训练包含三个系统：自救互救培训系统；兼职卫生士兵培训系统；军医救治培训系统。</w:t>
            </w:r>
          </w:p>
          <w:p w:rsidR="00A04E89" w:rsidRPr="00C07AA5" w:rsidRDefault="00A04E89"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6.每个系统下设立两个模块：培训展示模块和操作考核模块。</w:t>
            </w:r>
          </w:p>
        </w:tc>
        <w:tc>
          <w:tcPr>
            <w:tcW w:w="1123" w:type="dxa"/>
            <w:gridSpan w:val="2"/>
            <w:vMerge w:val="restart"/>
            <w:tcBorders>
              <w:top w:val="single" w:sz="4" w:space="0" w:color="auto"/>
              <w:left w:val="nil"/>
              <w:right w:val="single" w:sz="4" w:space="0" w:color="auto"/>
            </w:tcBorders>
            <w:shd w:val="clear" w:color="auto" w:fill="auto"/>
            <w:vAlign w:val="center"/>
            <w:hideMark/>
          </w:tcPr>
          <w:p w:rsidR="00A04E89" w:rsidRPr="00C07AA5" w:rsidRDefault="00A04E89" w:rsidP="00B140D5">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根据</w:t>
            </w:r>
            <w:r w:rsidR="00B140D5" w:rsidRPr="00C07AA5">
              <w:rPr>
                <w:rFonts w:asciiTheme="minorEastAsia" w:hAnsiTheme="minorEastAsia" w:cs="宋体" w:hint="eastAsia"/>
                <w:kern w:val="0"/>
                <w:sz w:val="18"/>
                <w:szCs w:val="18"/>
              </w:rPr>
              <w:t>参数要求及企业</w:t>
            </w:r>
            <w:r w:rsidRPr="00C07AA5">
              <w:rPr>
                <w:rFonts w:asciiTheme="minorEastAsia" w:hAnsiTheme="minorEastAsia" w:cs="宋体" w:hint="eastAsia"/>
                <w:kern w:val="0"/>
                <w:sz w:val="18"/>
                <w:szCs w:val="18"/>
              </w:rPr>
              <w:t>实际情况，拟制</w:t>
            </w:r>
            <w:r w:rsidR="00B140D5" w:rsidRPr="00C07AA5">
              <w:rPr>
                <w:rFonts w:asciiTheme="minorEastAsia" w:hAnsiTheme="minorEastAsia" w:cs="宋体" w:hint="eastAsia"/>
                <w:kern w:val="0"/>
                <w:sz w:val="18"/>
                <w:szCs w:val="18"/>
              </w:rPr>
              <w:t>符合本项目的</w:t>
            </w:r>
            <w:r w:rsidRPr="00C07AA5">
              <w:rPr>
                <w:rFonts w:asciiTheme="minorEastAsia" w:hAnsiTheme="minorEastAsia" w:cs="宋体" w:hint="eastAsia"/>
                <w:kern w:val="0"/>
                <w:sz w:val="18"/>
                <w:szCs w:val="18"/>
              </w:rPr>
              <w:t>《服务方案》</w:t>
            </w: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3.6</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项目实施</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 xml:space="preserve">1.项目内所有硬件设备的安装（包括且不限于安装位置的施工处理、线路测试、设备安装、设备调试、软件安装、软件调试、系统集成、系统使用培训、系统试运行和系统运行保障）。  </w:t>
            </w:r>
          </w:p>
        </w:tc>
        <w:tc>
          <w:tcPr>
            <w:tcW w:w="1123" w:type="dxa"/>
            <w:gridSpan w:val="2"/>
            <w:vMerge/>
            <w:tcBorders>
              <w:left w:val="nil"/>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BD382D" w:rsidRPr="00C07AA5" w:rsidTr="0020518A">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BD382D" w:rsidRPr="00C07AA5" w:rsidRDefault="00BD382D"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BD382D" w:rsidRPr="00C07AA5" w:rsidRDefault="00BD382D" w:rsidP="00A0020D">
            <w:pPr>
              <w:widowControl/>
              <w:adjustRightInd w:val="0"/>
              <w:snapToGrid w:val="0"/>
              <w:ind w:leftChars="-50" w:left="-105" w:rightChars="-50" w:right="-105"/>
              <w:jc w:val="center"/>
              <w:rPr>
                <w:rFonts w:asciiTheme="minorEastAsia" w:hAnsiTheme="minorEastAsia" w:cs="宋体"/>
                <w:bCs/>
                <w:kern w:val="0"/>
                <w:sz w:val="22"/>
              </w:rPr>
            </w:pPr>
            <w:r w:rsidRPr="00C07AA5">
              <w:rPr>
                <w:rFonts w:asciiTheme="minorEastAsia" w:hAnsiTheme="minorEastAsia" w:cs="宋体" w:hint="eastAsia"/>
                <w:bCs/>
                <w:kern w:val="0"/>
                <w:sz w:val="22"/>
              </w:rPr>
              <w:t>4</w:t>
            </w:r>
          </w:p>
        </w:tc>
        <w:tc>
          <w:tcPr>
            <w:tcW w:w="7371" w:type="dxa"/>
            <w:gridSpan w:val="7"/>
            <w:tcBorders>
              <w:top w:val="nil"/>
              <w:left w:val="nil"/>
              <w:bottom w:val="single" w:sz="4" w:space="0" w:color="auto"/>
              <w:right w:val="single" w:sz="4" w:space="0" w:color="auto"/>
            </w:tcBorders>
            <w:shd w:val="clear" w:color="auto" w:fill="auto"/>
            <w:vAlign w:val="center"/>
            <w:hideMark/>
          </w:tcPr>
          <w:p w:rsidR="00BD382D" w:rsidRPr="00C07AA5" w:rsidRDefault="00BD382D" w:rsidP="00BD382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售后服务（不接受负偏离）</w:t>
            </w:r>
          </w:p>
        </w:tc>
        <w:tc>
          <w:tcPr>
            <w:tcW w:w="1123" w:type="dxa"/>
            <w:gridSpan w:val="2"/>
            <w:vMerge/>
            <w:tcBorders>
              <w:left w:val="nil"/>
              <w:right w:val="single" w:sz="4" w:space="0" w:color="auto"/>
            </w:tcBorders>
            <w:shd w:val="clear" w:color="auto" w:fill="auto"/>
            <w:vAlign w:val="center"/>
            <w:hideMark/>
          </w:tcPr>
          <w:p w:rsidR="00BD382D" w:rsidRPr="00C07AA5" w:rsidRDefault="00BD382D"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bCs/>
                <w:kern w:val="0"/>
                <w:sz w:val="22"/>
              </w:rPr>
            </w:pPr>
            <w:r w:rsidRPr="00C07AA5">
              <w:rPr>
                <w:rFonts w:asciiTheme="minorEastAsia" w:hAnsiTheme="minorEastAsia" w:cs="宋体" w:hint="eastAsia"/>
                <w:bCs/>
                <w:kern w:val="0"/>
                <w:sz w:val="22"/>
              </w:rPr>
              <w:t>4.1</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质保期</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1.免费软硬件原厂质保服务≥3年。</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2.保修期内提供软件自身BUG修正、合理的用户适应性需求改变。</w:t>
            </w:r>
          </w:p>
        </w:tc>
        <w:tc>
          <w:tcPr>
            <w:tcW w:w="1123" w:type="dxa"/>
            <w:gridSpan w:val="2"/>
            <w:vMerge/>
            <w:tcBorders>
              <w:left w:val="nil"/>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bCs/>
                <w:kern w:val="0"/>
                <w:sz w:val="22"/>
              </w:rPr>
            </w:pPr>
            <w:r w:rsidRPr="00C07AA5">
              <w:rPr>
                <w:rFonts w:asciiTheme="minorEastAsia" w:hAnsiTheme="minorEastAsia" w:cs="宋体" w:hint="eastAsia"/>
                <w:bCs/>
                <w:kern w:val="0"/>
                <w:sz w:val="22"/>
              </w:rPr>
              <w:t>4.2</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维修相应时间</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1.提供7*24小时技术服务支持，响应时间≤24小时，非工作日及夜间故障响应时间为≤48小时，出现影响系统的严重故障时，维护人员到达现场维护时间≤72小时，故障解决时间≤12小时</w:t>
            </w:r>
          </w:p>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lastRenderedPageBreak/>
              <w:t>2.服务团队具有快速的服务应急响应机制，提供应急响应方案，如发生紧急故障，在得到用户通知后，应在30分钟内做出电话响应，48小时内派工程师到达现场协调解决问题。</w:t>
            </w:r>
          </w:p>
        </w:tc>
        <w:tc>
          <w:tcPr>
            <w:tcW w:w="1123" w:type="dxa"/>
            <w:gridSpan w:val="2"/>
            <w:vMerge/>
            <w:tcBorders>
              <w:left w:val="nil"/>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bCs/>
                <w:kern w:val="0"/>
                <w:sz w:val="22"/>
              </w:rPr>
            </w:pPr>
            <w:r w:rsidRPr="00C07AA5">
              <w:rPr>
                <w:rFonts w:asciiTheme="minorEastAsia" w:hAnsiTheme="minorEastAsia" w:cs="宋体" w:hint="eastAsia"/>
                <w:bCs/>
                <w:kern w:val="0"/>
                <w:sz w:val="22"/>
              </w:rPr>
              <w:t>4.4</w:t>
            </w:r>
          </w:p>
        </w:tc>
        <w:tc>
          <w:tcPr>
            <w:tcW w:w="1559" w:type="dxa"/>
            <w:tcBorders>
              <w:top w:val="nil"/>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培训</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提供大于5个工作日的现场培训，包括使用培训和工程师原厂培训，提供多余5人次的原厂培训（按照项目需求选择培训时长及内容）</w:t>
            </w:r>
          </w:p>
        </w:tc>
        <w:tc>
          <w:tcPr>
            <w:tcW w:w="1123" w:type="dxa"/>
            <w:gridSpan w:val="2"/>
            <w:vMerge/>
            <w:tcBorders>
              <w:left w:val="nil"/>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A04E89"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4.5</w:t>
            </w:r>
          </w:p>
        </w:tc>
        <w:tc>
          <w:tcPr>
            <w:tcW w:w="1559" w:type="dxa"/>
            <w:tcBorders>
              <w:top w:val="nil"/>
              <w:left w:val="nil"/>
              <w:bottom w:val="single" w:sz="4" w:space="0" w:color="auto"/>
              <w:right w:val="single" w:sz="4" w:space="0" w:color="auto"/>
            </w:tcBorders>
            <w:shd w:val="clear" w:color="auto" w:fill="auto"/>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交货期</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合同期签订后6个月内交货</w:t>
            </w:r>
          </w:p>
        </w:tc>
        <w:tc>
          <w:tcPr>
            <w:tcW w:w="1123" w:type="dxa"/>
            <w:gridSpan w:val="2"/>
            <w:vMerge/>
            <w:tcBorders>
              <w:left w:val="nil"/>
              <w:bottom w:val="single" w:sz="4" w:space="0" w:color="auto"/>
              <w:right w:val="single" w:sz="4" w:space="0" w:color="auto"/>
            </w:tcBorders>
            <w:shd w:val="clear" w:color="auto" w:fill="auto"/>
            <w:vAlign w:val="center"/>
            <w:hideMark/>
          </w:tcPr>
          <w:p w:rsidR="00A04E89" w:rsidRPr="00C07AA5" w:rsidRDefault="00A04E89" w:rsidP="00A0020D">
            <w:pPr>
              <w:widowControl/>
              <w:adjustRightInd w:val="0"/>
              <w:snapToGrid w:val="0"/>
              <w:ind w:leftChars="-50" w:left="-105" w:rightChars="-50" w:right="-105"/>
              <w:jc w:val="center"/>
              <w:rPr>
                <w:rFonts w:asciiTheme="minorEastAsia" w:hAnsiTheme="minorEastAsia" w:cs="宋体"/>
                <w:kern w:val="0"/>
                <w:sz w:val="18"/>
                <w:szCs w:val="18"/>
              </w:rPr>
            </w:pPr>
          </w:p>
        </w:tc>
      </w:tr>
      <w:tr w:rsidR="0097433A"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97433A" w:rsidRPr="00C07AA5" w:rsidRDefault="0097433A"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center"/>
              <w:rPr>
                <w:rFonts w:asciiTheme="minorEastAsia" w:hAnsiTheme="minorEastAsia" w:cs="宋体"/>
                <w:bCs/>
                <w:kern w:val="0"/>
                <w:sz w:val="22"/>
              </w:rPr>
            </w:pPr>
            <w:r w:rsidRPr="00C07AA5">
              <w:rPr>
                <w:rFonts w:asciiTheme="minorEastAsia" w:hAnsiTheme="minorEastAsia" w:cs="宋体" w:hint="eastAsia"/>
                <w:bCs/>
                <w:kern w:val="0"/>
                <w:sz w:val="22"/>
              </w:rPr>
              <w:t>4.3</w:t>
            </w:r>
          </w:p>
        </w:tc>
        <w:tc>
          <w:tcPr>
            <w:tcW w:w="1559" w:type="dxa"/>
            <w:tcBorders>
              <w:top w:val="nil"/>
              <w:left w:val="nil"/>
              <w:bottom w:val="single" w:sz="4" w:space="0" w:color="auto"/>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升级与软件</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保修期内提供免费系统升级服务</w:t>
            </w:r>
          </w:p>
        </w:tc>
        <w:tc>
          <w:tcPr>
            <w:tcW w:w="1123" w:type="dxa"/>
            <w:gridSpan w:val="2"/>
            <w:vMerge w:val="restart"/>
            <w:tcBorders>
              <w:top w:val="nil"/>
              <w:left w:val="nil"/>
              <w:right w:val="single" w:sz="4" w:space="0" w:color="auto"/>
            </w:tcBorders>
            <w:shd w:val="clear" w:color="auto" w:fill="auto"/>
            <w:vAlign w:val="center"/>
            <w:hideMark/>
          </w:tcPr>
          <w:p w:rsidR="0097433A" w:rsidRPr="00C07AA5" w:rsidRDefault="0097433A" w:rsidP="00D22B1C">
            <w:pPr>
              <w:widowControl/>
              <w:adjustRightInd w:val="0"/>
              <w:snapToGrid w:val="0"/>
              <w:ind w:leftChars="-50" w:left="-105" w:rightChars="-50" w:right="-105"/>
              <w:jc w:val="center"/>
              <w:rPr>
                <w:rFonts w:asciiTheme="minorEastAsia" w:hAnsiTheme="minorEastAsia" w:cs="宋体"/>
                <w:kern w:val="0"/>
                <w:sz w:val="18"/>
                <w:szCs w:val="18"/>
              </w:rPr>
            </w:pPr>
            <w:r w:rsidRPr="00C07AA5">
              <w:rPr>
                <w:rFonts w:asciiTheme="minorEastAsia" w:hAnsiTheme="minorEastAsia" w:cs="宋体" w:hint="eastAsia"/>
                <w:kern w:val="0"/>
                <w:sz w:val="18"/>
                <w:szCs w:val="18"/>
              </w:rPr>
              <w:t>提供书面承诺</w:t>
            </w:r>
          </w:p>
        </w:tc>
      </w:tr>
      <w:tr w:rsidR="0097433A" w:rsidRPr="00C07AA5" w:rsidTr="00BD382D">
        <w:trPr>
          <w:trHeight w:val="20"/>
          <w:jc w:val="center"/>
        </w:trPr>
        <w:tc>
          <w:tcPr>
            <w:tcW w:w="1060" w:type="dxa"/>
            <w:vMerge/>
            <w:tcBorders>
              <w:top w:val="nil"/>
              <w:left w:val="single" w:sz="4" w:space="0" w:color="auto"/>
              <w:bottom w:val="single" w:sz="4" w:space="0" w:color="000000"/>
              <w:right w:val="single" w:sz="4" w:space="0" w:color="auto"/>
            </w:tcBorders>
            <w:vAlign w:val="center"/>
            <w:hideMark/>
          </w:tcPr>
          <w:p w:rsidR="0097433A" w:rsidRPr="00C07AA5" w:rsidRDefault="0097433A" w:rsidP="00A0020D">
            <w:pPr>
              <w:widowControl/>
              <w:adjustRightInd w:val="0"/>
              <w:snapToGrid w:val="0"/>
              <w:ind w:leftChars="-50" w:left="-105" w:rightChars="-50" w:right="-105"/>
              <w:jc w:val="left"/>
              <w:rPr>
                <w:rFonts w:asciiTheme="minorEastAsia" w:hAnsiTheme="minorEastAsia" w:cs="宋体"/>
                <w:kern w:val="0"/>
                <w:sz w:val="22"/>
              </w:rPr>
            </w:pPr>
          </w:p>
        </w:tc>
        <w:tc>
          <w:tcPr>
            <w:tcW w:w="546" w:type="dxa"/>
            <w:tcBorders>
              <w:top w:val="nil"/>
              <w:left w:val="nil"/>
              <w:bottom w:val="single" w:sz="4" w:space="0" w:color="auto"/>
              <w:right w:val="single" w:sz="4" w:space="0" w:color="auto"/>
            </w:tcBorders>
            <w:shd w:val="clear" w:color="auto" w:fill="auto"/>
            <w:hideMark/>
          </w:tcPr>
          <w:p w:rsidR="0097433A" w:rsidRPr="00C07AA5" w:rsidRDefault="0097433A" w:rsidP="00A0020D">
            <w:pPr>
              <w:widowControl/>
              <w:adjustRightInd w:val="0"/>
              <w:snapToGrid w:val="0"/>
              <w:ind w:leftChars="-50" w:left="-105" w:rightChars="-50" w:right="-105"/>
              <w:jc w:val="center"/>
              <w:rPr>
                <w:rFonts w:asciiTheme="minorEastAsia" w:hAnsiTheme="minorEastAsia" w:cs="宋体"/>
                <w:kern w:val="0"/>
                <w:sz w:val="22"/>
              </w:rPr>
            </w:pPr>
            <w:r w:rsidRPr="00C07AA5">
              <w:rPr>
                <w:rFonts w:asciiTheme="minorEastAsia" w:hAnsiTheme="minorEastAsia" w:cs="宋体" w:hint="eastAsia"/>
                <w:kern w:val="0"/>
                <w:sz w:val="22"/>
              </w:rPr>
              <w:t>4.6</w:t>
            </w:r>
          </w:p>
        </w:tc>
        <w:tc>
          <w:tcPr>
            <w:tcW w:w="1559" w:type="dxa"/>
            <w:tcBorders>
              <w:top w:val="nil"/>
              <w:left w:val="nil"/>
              <w:bottom w:val="single" w:sz="4" w:space="0" w:color="auto"/>
              <w:right w:val="single" w:sz="4" w:space="0" w:color="auto"/>
            </w:tcBorders>
            <w:shd w:val="clear" w:color="auto" w:fill="auto"/>
            <w:hideMark/>
          </w:tcPr>
          <w:p w:rsidR="0097433A" w:rsidRPr="00C07AA5" w:rsidRDefault="0097433A"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付款方式</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97433A" w:rsidRPr="00C07AA5" w:rsidRDefault="0097433A"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合同签署后预付30%货款，硬件设备到货验收合格后付30%，全部系统交付安装、稳定运行且验收合格后付35%，质保期满后付5%。</w:t>
            </w:r>
          </w:p>
        </w:tc>
        <w:tc>
          <w:tcPr>
            <w:tcW w:w="1123" w:type="dxa"/>
            <w:gridSpan w:val="2"/>
            <w:vMerge/>
            <w:tcBorders>
              <w:left w:val="nil"/>
              <w:bottom w:val="single" w:sz="4" w:space="0" w:color="auto"/>
              <w:right w:val="single" w:sz="4" w:space="0" w:color="auto"/>
            </w:tcBorders>
            <w:shd w:val="clear" w:color="auto" w:fill="auto"/>
            <w:vAlign w:val="center"/>
            <w:hideMark/>
          </w:tcPr>
          <w:p w:rsidR="0097433A" w:rsidRPr="00C07AA5" w:rsidRDefault="0097433A" w:rsidP="00A0020D">
            <w:pPr>
              <w:widowControl/>
              <w:adjustRightInd w:val="0"/>
              <w:snapToGrid w:val="0"/>
              <w:ind w:leftChars="-50" w:left="-105" w:rightChars="-50" w:right="-105"/>
              <w:jc w:val="center"/>
              <w:rPr>
                <w:rFonts w:asciiTheme="minorEastAsia" w:hAnsiTheme="minorEastAsia" w:cs="宋体"/>
                <w:kern w:val="0"/>
                <w:sz w:val="22"/>
              </w:rPr>
            </w:pPr>
          </w:p>
        </w:tc>
      </w:tr>
      <w:tr w:rsidR="00767C15" w:rsidRPr="00C07AA5" w:rsidTr="003A7121">
        <w:trPr>
          <w:trHeight w:val="311"/>
          <w:jc w:val="center"/>
        </w:trPr>
        <w:tc>
          <w:tcPr>
            <w:tcW w:w="10100"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说明：1.加注“*”号的技术指标为关键指标，≥1项未达到招标文件要求，即做废标处理</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 xml:space="preserve">      2.加注“·”号的技术指标为重要指标</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 xml:space="preserve">      3.加注“*”、“·”号的技术指标均需投标企业提供证明材料</w:t>
            </w:r>
          </w:p>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r w:rsidRPr="00C07AA5">
              <w:rPr>
                <w:rFonts w:asciiTheme="minorEastAsia" w:hAnsiTheme="minorEastAsia" w:cs="宋体" w:hint="eastAsia"/>
                <w:kern w:val="0"/>
                <w:sz w:val="22"/>
              </w:rPr>
              <w:t xml:space="preserve">      4.如有配套耗材（试剂），需求单位同时需提报医疗设备配套耗材（试剂）用量测算表</w:t>
            </w:r>
          </w:p>
        </w:tc>
      </w:tr>
      <w:tr w:rsidR="00767C15" w:rsidRPr="00C07AA5" w:rsidTr="00FD6658">
        <w:trPr>
          <w:trHeight w:val="745"/>
          <w:jc w:val="center"/>
        </w:trPr>
        <w:tc>
          <w:tcPr>
            <w:tcW w:w="10100" w:type="dxa"/>
            <w:gridSpan w:val="11"/>
            <w:vMerge/>
            <w:tcBorders>
              <w:top w:val="single" w:sz="4" w:space="0" w:color="auto"/>
              <w:left w:val="single" w:sz="4" w:space="0" w:color="auto"/>
              <w:bottom w:val="single" w:sz="4" w:space="0" w:color="auto"/>
              <w:right w:val="single" w:sz="4" w:space="0" w:color="auto"/>
            </w:tcBorders>
            <w:vAlign w:val="center"/>
            <w:hideMark/>
          </w:tcPr>
          <w:p w:rsidR="00767C15" w:rsidRPr="00C07AA5" w:rsidRDefault="00767C15" w:rsidP="00A0020D">
            <w:pPr>
              <w:widowControl/>
              <w:adjustRightInd w:val="0"/>
              <w:snapToGrid w:val="0"/>
              <w:ind w:leftChars="-50" w:left="-105" w:rightChars="-50" w:right="-105"/>
              <w:jc w:val="left"/>
              <w:rPr>
                <w:rFonts w:asciiTheme="minorEastAsia" w:hAnsiTheme="minorEastAsia" w:cs="宋体"/>
                <w:kern w:val="0"/>
                <w:sz w:val="22"/>
              </w:rPr>
            </w:pPr>
          </w:p>
        </w:tc>
      </w:tr>
    </w:tbl>
    <w:p w:rsidR="003649D2" w:rsidRPr="003A7121" w:rsidRDefault="003649D2"/>
    <w:sectPr w:rsidR="003649D2" w:rsidRPr="003A7121" w:rsidSect="003649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2A4" w:rsidRDefault="00EC62A4" w:rsidP="00767C15">
      <w:r>
        <w:separator/>
      </w:r>
    </w:p>
  </w:endnote>
  <w:endnote w:type="continuationSeparator" w:id="1">
    <w:p w:rsidR="00EC62A4" w:rsidRDefault="00EC62A4" w:rsidP="00767C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2A4" w:rsidRDefault="00EC62A4" w:rsidP="00767C15">
      <w:r>
        <w:separator/>
      </w:r>
    </w:p>
  </w:footnote>
  <w:footnote w:type="continuationSeparator" w:id="1">
    <w:p w:rsidR="00EC62A4" w:rsidRDefault="00EC62A4" w:rsidP="00767C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7121"/>
    <w:rsid w:val="000537AB"/>
    <w:rsid w:val="001458D9"/>
    <w:rsid w:val="001B3A75"/>
    <w:rsid w:val="00300929"/>
    <w:rsid w:val="0034246F"/>
    <w:rsid w:val="003649D2"/>
    <w:rsid w:val="0037608F"/>
    <w:rsid w:val="003A7121"/>
    <w:rsid w:val="004641BF"/>
    <w:rsid w:val="004A39F5"/>
    <w:rsid w:val="0052189A"/>
    <w:rsid w:val="0052584A"/>
    <w:rsid w:val="005A4649"/>
    <w:rsid w:val="00692E64"/>
    <w:rsid w:val="00767C15"/>
    <w:rsid w:val="007C2455"/>
    <w:rsid w:val="007E2CEF"/>
    <w:rsid w:val="008C3F99"/>
    <w:rsid w:val="0097433A"/>
    <w:rsid w:val="009D2945"/>
    <w:rsid w:val="00A0020D"/>
    <w:rsid w:val="00A04E89"/>
    <w:rsid w:val="00B140D5"/>
    <w:rsid w:val="00BD382D"/>
    <w:rsid w:val="00C07AA5"/>
    <w:rsid w:val="00C4729A"/>
    <w:rsid w:val="00E1044C"/>
    <w:rsid w:val="00EC62A4"/>
    <w:rsid w:val="00EE5B7A"/>
    <w:rsid w:val="00FD6658"/>
    <w:rsid w:val="00FD7486"/>
    <w:rsid w:val="00FE73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7C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7C15"/>
    <w:rPr>
      <w:sz w:val="18"/>
      <w:szCs w:val="18"/>
    </w:rPr>
  </w:style>
  <w:style w:type="paragraph" w:styleId="a4">
    <w:name w:val="footer"/>
    <w:basedOn w:val="a"/>
    <w:link w:val="Char0"/>
    <w:uiPriority w:val="99"/>
    <w:semiHidden/>
    <w:unhideWhenUsed/>
    <w:rsid w:val="00767C1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7C15"/>
    <w:rPr>
      <w:sz w:val="18"/>
      <w:szCs w:val="18"/>
    </w:rPr>
  </w:style>
  <w:style w:type="character" w:styleId="a5">
    <w:name w:val="Emphasis"/>
    <w:basedOn w:val="a0"/>
    <w:uiPriority w:val="20"/>
    <w:qFormat/>
    <w:rsid w:val="0034246F"/>
    <w:rPr>
      <w:i/>
      <w:iCs/>
    </w:rPr>
  </w:style>
</w:styles>
</file>

<file path=word/webSettings.xml><?xml version="1.0" encoding="utf-8"?>
<w:webSettings xmlns:r="http://schemas.openxmlformats.org/officeDocument/2006/relationships" xmlns:w="http://schemas.openxmlformats.org/wordprocessingml/2006/main">
  <w:divs>
    <w:div w:id="140510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1239</TotalTime>
  <Pages>4</Pages>
  <Words>522</Words>
  <Characters>2982</Characters>
  <Application>Microsoft Office Word</Application>
  <DocSecurity>0</DocSecurity>
  <Lines>24</Lines>
  <Paragraphs>6</Paragraphs>
  <ScaleCrop>false</ScaleCrop>
  <Company>惠普(中国)股份有限公司</Company>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13</cp:revision>
  <cp:lastPrinted>2024-02-06T02:58:00Z</cp:lastPrinted>
  <dcterms:created xsi:type="dcterms:W3CDTF">2024-01-25T09:57:00Z</dcterms:created>
  <dcterms:modified xsi:type="dcterms:W3CDTF">2024-03-07T07:35:00Z</dcterms:modified>
</cp:coreProperties>
</file>