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7FF" w:rsidRPr="00B134CB" w:rsidRDefault="003917FF" w:rsidP="003917FF">
      <w:pPr>
        <w:widowControl/>
        <w:adjustRightInd w:val="0"/>
        <w:snapToGrid w:val="0"/>
        <w:jc w:val="center"/>
        <w:rPr>
          <w:rFonts w:ascii="方正小标宋简体" w:eastAsia="方正小标宋简体" w:hAnsiTheme="minorEastAsia" w:cs="宋体"/>
          <w:color w:val="000000"/>
          <w:kern w:val="0"/>
          <w:sz w:val="30"/>
          <w:szCs w:val="30"/>
        </w:rPr>
      </w:pPr>
      <w:bookmarkStart w:id="0" w:name="RANGE!A1:I73"/>
      <w:r w:rsidRPr="00B134CB">
        <w:rPr>
          <w:rFonts w:ascii="方正小标宋简体" w:eastAsia="方正小标宋简体" w:hAnsiTheme="minorEastAsia" w:cs="宋体" w:hint="eastAsia"/>
          <w:color w:val="000000"/>
          <w:kern w:val="0"/>
          <w:sz w:val="30"/>
          <w:szCs w:val="30"/>
        </w:rPr>
        <w:t>采购需求表（物资类）</w:t>
      </w:r>
      <w:bookmarkEnd w:id="0"/>
    </w:p>
    <w:tbl>
      <w:tblPr>
        <w:tblW w:w="9783" w:type="dxa"/>
        <w:jc w:val="center"/>
        <w:tblInd w:w="-885" w:type="dxa"/>
        <w:tblLook w:val="04A0"/>
      </w:tblPr>
      <w:tblGrid>
        <w:gridCol w:w="571"/>
        <w:gridCol w:w="353"/>
        <w:gridCol w:w="993"/>
        <w:gridCol w:w="429"/>
        <w:gridCol w:w="705"/>
        <w:gridCol w:w="992"/>
        <w:gridCol w:w="3969"/>
        <w:gridCol w:w="494"/>
        <w:gridCol w:w="498"/>
        <w:gridCol w:w="779"/>
      </w:tblGrid>
      <w:tr w:rsidR="003917FF" w:rsidRPr="007364F0" w:rsidTr="00BB3EE7">
        <w:trPr>
          <w:trHeight w:val="7"/>
          <w:jc w:val="center"/>
        </w:trPr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C67C1C" w:rsidP="00C67C1C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项目</w:t>
            </w:r>
            <w:r w:rsidR="00B134CB" w:rsidRPr="00B134CB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编号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C67C1C" w:rsidP="00C67C1C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67C1C">
              <w:rPr>
                <w:rFonts w:asciiTheme="minorEastAsia" w:hAnsiTheme="minorEastAsia" w:cs="宋体"/>
                <w:kern w:val="0"/>
                <w:sz w:val="20"/>
                <w:szCs w:val="20"/>
              </w:rPr>
              <w:t>2024-JQ06-W5003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C67C1C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C67C1C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细胞内镜系统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7364F0" w:rsidRDefault="00B134CB" w:rsidP="00C67C1C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  <w:t>最高限价</w:t>
            </w:r>
          </w:p>
          <w:p w:rsidR="00B134CB" w:rsidRPr="00B134CB" w:rsidRDefault="00B134CB" w:rsidP="00C67C1C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C67C1C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198</w:t>
            </w:r>
          </w:p>
        </w:tc>
      </w:tr>
      <w:tr w:rsidR="00C67C1C" w:rsidRPr="007364F0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参数性质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需求具体内容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是否量化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B134CB" w:rsidRPr="00B134CB" w:rsidTr="007364F0">
        <w:trPr>
          <w:trHeight w:val="7"/>
          <w:jc w:val="center"/>
        </w:trPr>
        <w:tc>
          <w:tcPr>
            <w:tcW w:w="97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技术要求</w:t>
            </w:r>
          </w:p>
        </w:tc>
      </w:tr>
      <w:tr w:rsidR="00C67C1C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评估细胞核的形态、大小、和细胞异性程度提高镜下诊断的准确性，有效的区分肿瘤和非肿瘤的能力与活检相当，实现内镜系统下生命体内的细胞与细胞核的观察诊断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彩页或说明书</w:t>
            </w:r>
          </w:p>
        </w:tc>
      </w:tr>
      <w:tr w:rsidR="00C67C1C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标准规范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具有NMPA、FDA或CE认证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注册证</w:t>
            </w:r>
          </w:p>
        </w:tc>
      </w:tr>
      <w:tr w:rsidR="00C67C1C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图像处理装置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具有窄带成像功能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彩页或说明书</w:t>
            </w:r>
          </w:p>
        </w:tc>
      </w:tr>
      <w:tr w:rsidR="00C67C1C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降噪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在图像处理过程中校正噪点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C67C1C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PIP功能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C67C1C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双焦距模式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具备，常规模式和近焦模式一键切换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彩页或说明书</w:t>
            </w:r>
          </w:p>
        </w:tc>
      </w:tr>
      <w:tr w:rsidR="00C67C1C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预冻结功能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C67C1C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POP功能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C67C1C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数字信号输出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SDI、DV、DVI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彩页或说明书</w:t>
            </w:r>
          </w:p>
        </w:tc>
      </w:tr>
      <w:tr w:rsidR="00C67C1C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模拟信号输出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RGB、YPbPr、VBS复合输出、Y/C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C67C1C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图像强调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具有构造强调和轮廓强调功能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C67C1C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对比度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≥</w:t>
            </w: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3种模式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C67C1C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测光模式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具有自动测光、峰值测光、平均测光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C67C1C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色调调节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红色调节：≥±8档，蓝色调节：≥±8档，色度调节：≥±8档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C67C1C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彩虹图像修正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彩页或说明书</w:t>
            </w:r>
          </w:p>
        </w:tc>
      </w:tr>
      <w:tr w:rsidR="00C67C1C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图像大小选择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C67C1C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光学数字观察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C67C1C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显示图像信息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可在监视器上显示构造强调级别、轮廓强调级别、变焦度等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C67C1C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患者数据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可在监视器是显示患者姓名、患者ID、性别、记录时间等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C67C1C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设定存储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图像处理装置关闭后，以下信息科存储：色调、测光模式、强调、对比度、自动增益、白平衡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C67C1C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恢复默认值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C67C1C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设计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主机光源分体设计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C67C1C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兼容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兼容520倍超级放大内镜、单气囊电子小肠镜、电子胃镜、电子肠镜、超声胃镜、超声支气管镜等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彩页或说明书</w:t>
            </w:r>
          </w:p>
        </w:tc>
      </w:tr>
      <w:tr w:rsidR="00C67C1C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冷光源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具备特殊光观察功能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彩页或说明书</w:t>
            </w:r>
          </w:p>
        </w:tc>
      </w:tr>
      <w:tr w:rsidR="00C67C1C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检查灯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≥300W氙灯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C67C1C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备用光源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具备，灯泡寿命≥500小时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C67C1C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自动亮度控制模式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伺服光圈模式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C67C1C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亮度方式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切换调节器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C67C1C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亮度调节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光路光圈控制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C67C1C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自动曝光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≥17档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C67C1C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自体荧光成像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彩页或说明书</w:t>
            </w:r>
          </w:p>
        </w:tc>
      </w:tr>
      <w:tr w:rsidR="00C67C1C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细胞胃镜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具有窄带成像功能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彩页或说明书</w:t>
            </w:r>
          </w:p>
        </w:tc>
      </w:tr>
      <w:tr w:rsidR="00C67C1C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视野角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≥140°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C67C1C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副送水功能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C67C1C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景深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7-100mm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C67C1C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先端部外径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≤9.7mm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C67C1C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有效长度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≥1030mm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C67C1C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钳子管道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≥2.15mm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C67C1C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弯曲角度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上≥210°，下≥90°，左≥100°，右≥100°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C67C1C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最小可视距离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≤4mm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C67C1C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放大功能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≥520倍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彩页或说明书</w:t>
            </w:r>
          </w:p>
        </w:tc>
      </w:tr>
      <w:tr w:rsidR="00C67C1C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监视器尺寸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≥27英寸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彩页或说明书</w:t>
            </w:r>
          </w:p>
        </w:tc>
      </w:tr>
      <w:tr w:rsidR="00C67C1C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监视器分辨率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≥1920*1080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彩页或说明书</w:t>
            </w:r>
          </w:p>
        </w:tc>
      </w:tr>
      <w:tr w:rsidR="00C67C1C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配置要求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图像处理装置 1 台，冷光源 1 台，监视器 1 台，台车 1 台，内窥镜用送水泵1 台， 内窥镜用二氧化碳送气装置1台，细胞胃镜1条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C67C1C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lastRenderedPageBreak/>
              <w:t>45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验收标准方法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B134CB" w:rsidRPr="00B134CB" w:rsidTr="007364F0">
        <w:trPr>
          <w:trHeight w:val="7"/>
          <w:jc w:val="center"/>
        </w:trPr>
        <w:tc>
          <w:tcPr>
            <w:tcW w:w="97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经济要求</w:t>
            </w:r>
          </w:p>
        </w:tc>
      </w:tr>
      <w:tr w:rsidR="00B134CB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A76088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A76088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交货时间、交货地点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A76088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合同签订后接甲方通知3个月内交付，交付地点由甲方指定。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B134CB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A76088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A76088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付款及结算方式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A76088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签订合同付（预付）0%，物资到货（服务完成）验收后付95%。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B134CB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A76088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A76088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履约保证金和质量保证金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A76088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验收合格且出质保期后无质量问题支付剩余5%（不超过5%）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B134CB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A76088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A76088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产品包装和运输要求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A76088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B134CB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A76088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A76088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售后服务1</w:t>
            </w:r>
            <w:r w:rsidR="00E063C9" w:rsidRPr="00A76088"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  <w:br/>
            </w:r>
            <w:r w:rsidR="00E063C9"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A76088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保修年限不低于2年，全年故障停机时间不高于5%（按365日/年计算)。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原厂授权或企业承诺</w:t>
            </w:r>
          </w:p>
        </w:tc>
      </w:tr>
      <w:tr w:rsidR="00B134CB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A76088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A76088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售后服务2</w:t>
            </w:r>
            <w:r w:rsidR="00E063C9" w:rsidRPr="00A76088"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  <w:br/>
            </w:r>
            <w:r w:rsidR="00E063C9"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A76088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B134CB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A76088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A76088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售后服务3</w:t>
            </w:r>
            <w:r w:rsidR="00E063C9" w:rsidRPr="00A76088"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  <w:br/>
            </w:r>
            <w:r w:rsidR="00E063C9"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A76088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提供不少于3人次、0.5天的工程师维修培训。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B134CB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A76088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A76088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售后服务4</w:t>
            </w: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  <w:t>（响应时间）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A76088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维修响应时间≤2小时，维修到达现场时间≤24小时。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B134CB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A76088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A76088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备品备件要求（零配件）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A76088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由供应商承诺项目使用寿命周期内保证零配件供应。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B134CB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A76088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A76088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物资编目编码、打码贴签要求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A76088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B134CB" w:rsidRPr="00B134CB" w:rsidTr="007364F0">
        <w:trPr>
          <w:trHeight w:val="7"/>
          <w:jc w:val="center"/>
        </w:trPr>
        <w:tc>
          <w:tcPr>
            <w:tcW w:w="97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采购实施</w:t>
            </w:r>
          </w:p>
        </w:tc>
      </w:tr>
      <w:tr w:rsidR="007364F0" w:rsidRPr="00B134CB" w:rsidTr="00C67C1C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7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供应商资格</w:t>
            </w:r>
          </w:p>
        </w:tc>
        <w:tc>
          <w:tcPr>
            <w:tcW w:w="74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医疗器械经营许可证</w:t>
            </w:r>
          </w:p>
        </w:tc>
      </w:tr>
    </w:tbl>
    <w:p w:rsidR="00C67C1C" w:rsidRPr="00E063C9" w:rsidRDefault="00C67C1C" w:rsidP="00C67C1C">
      <w:pPr>
        <w:widowControl/>
        <w:spacing w:line="300" w:lineRule="exact"/>
        <w:jc w:val="left"/>
        <w:textAlignment w:val="center"/>
        <w:rPr>
          <w:sz w:val="20"/>
          <w:szCs w:val="20"/>
        </w:rPr>
      </w:pPr>
    </w:p>
    <w:p w:rsidR="00C67C1C" w:rsidRPr="00E063C9" w:rsidRDefault="00E063C9" w:rsidP="00C67C1C">
      <w:pPr>
        <w:widowControl/>
        <w:spacing w:line="300" w:lineRule="exact"/>
        <w:jc w:val="left"/>
        <w:textAlignment w:val="center"/>
        <w:rPr>
          <w:rFonts w:asciiTheme="minorEastAsia" w:hAnsiTheme="minorEastAsia" w:cs="宋体"/>
          <w:kern w:val="0"/>
          <w:sz w:val="20"/>
          <w:szCs w:val="20"/>
        </w:rPr>
      </w:pPr>
      <w:r w:rsidRPr="00E063C9">
        <w:rPr>
          <w:rFonts w:hint="eastAsia"/>
          <w:sz w:val="20"/>
          <w:szCs w:val="20"/>
        </w:rPr>
        <w:t>注</w:t>
      </w:r>
      <w:r w:rsidR="00C67C1C" w:rsidRPr="00E063C9">
        <w:rPr>
          <w:rFonts w:hint="eastAsia"/>
          <w:sz w:val="20"/>
          <w:szCs w:val="20"/>
        </w:rPr>
        <w:t>：</w:t>
      </w:r>
      <w:r w:rsidR="00C67C1C" w:rsidRPr="00E063C9">
        <w:rPr>
          <w:rFonts w:asciiTheme="minorEastAsia" w:hAnsiTheme="minorEastAsia" w:cs="宋体" w:hint="eastAsia"/>
          <w:kern w:val="0"/>
          <w:sz w:val="20"/>
          <w:szCs w:val="20"/>
        </w:rPr>
        <w:t>1.★指标为必须响应指标，任意一项不满足要求即做废标处理</w:t>
      </w:r>
      <w:r w:rsidR="00A76088" w:rsidRPr="00A76088">
        <w:rPr>
          <w:rFonts w:asciiTheme="minorEastAsia" w:hAnsiTheme="minorEastAsia" w:cs="宋体" w:hint="eastAsia"/>
          <w:kern w:val="0"/>
          <w:sz w:val="20"/>
          <w:szCs w:val="20"/>
        </w:rPr>
        <w:t>（单一来源采购项目所有指标均不接受负偏离，任意一项不满足要求按废标处理）</w:t>
      </w:r>
      <w:r w:rsidR="00C67C1C" w:rsidRPr="00E063C9">
        <w:rPr>
          <w:rFonts w:asciiTheme="minorEastAsia" w:hAnsiTheme="minorEastAsia" w:cs="宋体" w:hint="eastAsia"/>
          <w:kern w:val="0"/>
          <w:sz w:val="20"/>
          <w:szCs w:val="20"/>
        </w:rPr>
        <w:t>；</w:t>
      </w:r>
    </w:p>
    <w:p w:rsidR="003649D2" w:rsidRPr="00E063C9" w:rsidRDefault="00C67C1C" w:rsidP="00E063C9">
      <w:pPr>
        <w:ind w:firstLineChars="200" w:firstLine="400"/>
        <w:rPr>
          <w:sz w:val="20"/>
          <w:szCs w:val="20"/>
        </w:rPr>
      </w:pPr>
      <w:r w:rsidRPr="00E063C9">
        <w:rPr>
          <w:rFonts w:asciiTheme="minorEastAsia" w:hAnsiTheme="minorEastAsia" w:cs="宋体" w:hint="eastAsia"/>
          <w:kern w:val="0"/>
          <w:sz w:val="20"/>
          <w:szCs w:val="20"/>
        </w:rPr>
        <w:t>2.★及▲标识的指标，需逐条按备注要求提供证明材料，未明确的可由企业提供承诺；</w:t>
      </w:r>
    </w:p>
    <w:sectPr w:rsidR="003649D2" w:rsidRPr="00E063C9" w:rsidSect="00770827">
      <w:footerReference w:type="default" r:id="rId7"/>
      <w:pgSz w:w="11906" w:h="16838"/>
      <w:pgMar w:top="1134" w:right="851" w:bottom="851" w:left="851" w:header="851" w:footer="379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7834" w:rsidRDefault="00EA7834" w:rsidP="00770827">
      <w:r>
        <w:separator/>
      </w:r>
    </w:p>
  </w:endnote>
  <w:endnote w:type="continuationSeparator" w:id="1">
    <w:p w:rsidR="00EA7834" w:rsidRDefault="00EA7834" w:rsidP="007708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940610"/>
      <w:docPartObj>
        <w:docPartGallery w:val="Page Numbers (Bottom of Page)"/>
        <w:docPartUnique/>
      </w:docPartObj>
    </w:sdtPr>
    <w:sdtContent>
      <w:sdt>
        <w:sdtPr>
          <w:id w:val="171357217"/>
          <w:docPartObj>
            <w:docPartGallery w:val="Page Numbers (Top of Page)"/>
            <w:docPartUnique/>
          </w:docPartObj>
        </w:sdtPr>
        <w:sdtContent>
          <w:p w:rsidR="00770827" w:rsidRDefault="00770827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 w:rsidR="00626F4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26F42">
              <w:rPr>
                <w:b/>
                <w:sz w:val="24"/>
                <w:szCs w:val="24"/>
              </w:rPr>
              <w:fldChar w:fldCharType="separate"/>
            </w:r>
            <w:r w:rsidR="00BB3EE7">
              <w:rPr>
                <w:b/>
                <w:noProof/>
              </w:rPr>
              <w:t>2</w:t>
            </w:r>
            <w:r w:rsidR="00626F42"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626F4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26F42">
              <w:rPr>
                <w:b/>
                <w:sz w:val="24"/>
                <w:szCs w:val="24"/>
              </w:rPr>
              <w:fldChar w:fldCharType="separate"/>
            </w:r>
            <w:r w:rsidR="00BB3EE7">
              <w:rPr>
                <w:b/>
                <w:noProof/>
              </w:rPr>
              <w:t>2</w:t>
            </w:r>
            <w:r w:rsidR="00626F42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7834" w:rsidRDefault="00EA7834" w:rsidP="00770827">
      <w:r>
        <w:separator/>
      </w:r>
    </w:p>
  </w:footnote>
  <w:footnote w:type="continuationSeparator" w:id="1">
    <w:p w:rsidR="00EA7834" w:rsidRDefault="00EA7834" w:rsidP="007708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34CB"/>
    <w:rsid w:val="00265A14"/>
    <w:rsid w:val="002A6292"/>
    <w:rsid w:val="003649D2"/>
    <w:rsid w:val="003917FF"/>
    <w:rsid w:val="00491294"/>
    <w:rsid w:val="004A39F5"/>
    <w:rsid w:val="005A4649"/>
    <w:rsid w:val="00626F42"/>
    <w:rsid w:val="007364F0"/>
    <w:rsid w:val="00770827"/>
    <w:rsid w:val="008D0EFB"/>
    <w:rsid w:val="00A76088"/>
    <w:rsid w:val="00B134CB"/>
    <w:rsid w:val="00B873E0"/>
    <w:rsid w:val="00BB3EE7"/>
    <w:rsid w:val="00C67C1C"/>
    <w:rsid w:val="00E063C9"/>
    <w:rsid w:val="00E67813"/>
    <w:rsid w:val="00EA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708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708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08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082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FEAF9-7AC9-430A-A67D-937045F9E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2</Pages>
  <Words>327</Words>
  <Characters>1870</Characters>
  <Application>Microsoft Office Word</Application>
  <DocSecurity>0</DocSecurity>
  <Lines>15</Lines>
  <Paragraphs>4</Paragraphs>
  <ScaleCrop>false</ScaleCrop>
  <Company>惠普(中国)股份有限公司</Company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8</cp:revision>
  <dcterms:created xsi:type="dcterms:W3CDTF">2024-05-06T02:36:00Z</dcterms:created>
  <dcterms:modified xsi:type="dcterms:W3CDTF">2024-05-10T10:48:00Z</dcterms:modified>
</cp:coreProperties>
</file>