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adjustRightInd w:val="0"/>
        <w:snapToGrid w:val="0"/>
        <w:spacing w:line="560" w:lineRule="exact"/>
        <w:jc w:val="center"/>
        <w:outlineLvl w:val="1"/>
        <w:rPr>
          <w:rFonts w:hint="eastAsia" w:ascii="Arial" w:hAnsi="Arial" w:eastAsia="方正小标宋简体" w:cs="Times New Roman"/>
          <w:b w:val="0"/>
          <w:bCs/>
          <w:color w:val="auto"/>
          <w:kern w:val="2"/>
          <w:sz w:val="44"/>
          <w:szCs w:val="44"/>
          <w:lang w:val="zh-CN" w:eastAsia="zh-CN" w:bidi="ar-SA"/>
        </w:rPr>
      </w:pPr>
      <w:bookmarkStart w:id="0" w:name="_Toc28545"/>
      <w:bookmarkStart w:id="1" w:name="_Toc130661176"/>
      <w:bookmarkStart w:id="2" w:name="_Toc128154366"/>
      <w:bookmarkStart w:id="3" w:name="_Toc112317781"/>
      <w:bookmarkStart w:id="4" w:name="_Toc112768491"/>
      <w:bookmarkStart w:id="5" w:name="_Toc32050"/>
      <w:bookmarkStart w:id="6" w:name="_Toc132191257"/>
      <w:bookmarkStart w:id="7" w:name="_Toc130888005"/>
      <w:bookmarkStart w:id="8" w:name="_Toc132186973"/>
      <w:bookmarkStart w:id="9" w:name="_Toc9692"/>
      <w:bookmarkStart w:id="10" w:name="_Toc21632"/>
      <w:bookmarkStart w:id="11" w:name="_Toc30564"/>
      <w:bookmarkStart w:id="12" w:name="_Toc128470293"/>
      <w:r>
        <w:rPr>
          <w:rFonts w:hint="eastAsia" w:ascii="Arial" w:hAnsi="Arial" w:eastAsia="方正小标宋简体" w:cs="Times New Roman"/>
          <w:b w:val="0"/>
          <w:bCs/>
          <w:color w:val="auto"/>
          <w:kern w:val="2"/>
          <w:sz w:val="44"/>
          <w:szCs w:val="44"/>
          <w:lang w:val="zh-CN" w:eastAsia="zh-CN" w:bidi="ar-SA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</w:t>
      </w:r>
      <w:bookmarkStart w:id="13" w:name="_GoBack"/>
      <w:bookmarkEnd w:id="13"/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明确的默认由企业提供承诺</w:t>
      </w:r>
    </w:p>
    <w:tbl>
      <w:tblPr>
        <w:tblStyle w:val="5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用于危重症患者急性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慢性肾功能不全等疾病的替代治疗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设备具有成人和儿童治疗模式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  <w:r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  <w:t>或企业承诺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lang w:val="en-US" w:eastAsia="zh-Hans"/>
              </w:rPr>
            </w:pP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CFDA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val="en-US" w:eastAsia="zh-Hans"/>
              </w:rPr>
              <w:t>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val="en-US" w:eastAsia="zh-Hans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治疗模式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缓慢连续性超滤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（SCUF）、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连续性静脉静脉血液透析滤过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（CVVHDF）、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连续性静脉静脉血液滤过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（CVVH）、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连续性静脉静脉血液透析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（CVVHD）、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血液灌流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（HP）、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血浆置换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（TPE）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9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0"/>
                <w:lang w:eastAsia="zh-Hans"/>
              </w:rPr>
              <w:t>泵数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szCs w:val="20"/>
              </w:rPr>
            </w:pPr>
            <w:r>
              <w:rPr>
                <w:rFonts w:ascii="Arial" w:hAnsi="Arial" w:eastAsia="黑体" w:cs="Arial"/>
                <w:b w:val="0"/>
                <w:bCs w:val="0"/>
                <w:szCs w:val="20"/>
                <w:lang w:eastAsia="zh-Hans"/>
              </w:rPr>
              <w:t>≥</w:t>
            </w:r>
            <w:r>
              <w:rPr>
                <w:rFonts w:hint="eastAsia" w:ascii="黑体" w:hAnsi="黑体" w:eastAsia="黑体" w:cs="黑体"/>
                <w:b w:val="0"/>
                <w:bCs w:val="0"/>
                <w:szCs w:val="20"/>
                <w:lang w:eastAsia="zh-Hans"/>
              </w:rPr>
              <w:t>5个（4个蠕动泵+1个肝素泵）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滤器拆分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管路滤器可拆分</w:t>
            </w:r>
            <w:r>
              <w:rPr>
                <w:rFonts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可拓展更多的治疗模式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稀释模式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可进行单独前或后稀释，可随时改变比例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检测功能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具备，包括超声气泡检测，可以自动去除治疗过程中置换液内的气泡，避免凝血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加热方式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设备一体式加温设计，通过置换液加温（非血液）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4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置换液加温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val="en-US" w:eastAsia="zh-CN"/>
              </w:rPr>
              <w:t>(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35-39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val="en-US" w:eastAsia="zh-CN"/>
              </w:rPr>
              <w:t>)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℃，调节步长≤0.5℃，报警范围可调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ab/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6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再循环功能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具备，可保证在病人长时间脱机或转移后使用同一套管路恢复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ab/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7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血流速度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≥300ml/min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置换液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≥(0-7000)ml/h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9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透析液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≥(0-10000)ml/h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秤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≥2个挂秤，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val="en-US" w:eastAsia="zh-CN"/>
              </w:rPr>
              <w:t>可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挂置换液秤和废液秤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称的总称重范围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≥20Kg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动脉压检测范围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-250mmHg至+350mmHg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静脉压检测范围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-45mmHg至+300mmHg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滤器前压力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-200mmHg至+400mmHg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滤过液压力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-400mmHg至+400mmHg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肝素泵抗凝模式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具备，连续模式：（0.5～15）ml/h 可调， 精度±0.2ml/h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9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枸橼酸模式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Times New Roman"/>
                <w:b w:val="0"/>
                <w:bCs w:val="0"/>
                <w:sz w:val="24"/>
                <w:szCs w:val="20"/>
                <w:lang w:bidi="ar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应用CVVH、CVVHDF、SCUF、CVVHD、TPE模式时可以实现枸橼酸模式或可外接动力系统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9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肾剂量计算器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Times New Roman"/>
                <w:b w:val="0"/>
                <w:bCs w:val="0"/>
                <w:sz w:val="24"/>
                <w:szCs w:val="20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0"/>
                <w:lang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具备，无需人工计算肾剂量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ab/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6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报警及安全指标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line="240" w:lineRule="auto"/>
              <w:rPr>
                <w:rFonts w:hint="eastAsia" w:ascii="黑体" w:hAnsi="黑体" w:eastAsia="黑体" w:cs="Times New Roman"/>
                <w:b w:val="0"/>
                <w:bCs w:val="0"/>
                <w:color w:val="000000"/>
                <w:sz w:val="24"/>
                <w:szCs w:val="22"/>
                <w:lang w:val="en-US" w:eastAsia="zh-CN" w:bidi="ar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>具备设备监测指标异常、设备故障、必要提示，声光报警</w:t>
            </w: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</w:rPr>
              <w:tab/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压力检测功能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sz w:val="20"/>
                <w:szCs w:val="20"/>
                <w:lang w:eastAsia="zh-Hans"/>
              </w:rPr>
              <w:t>可检测动脉压力、静脉压力、滤器前压力、滤出液压力、跨膜压、滤器下降压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8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配置要求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i/>
                <w:iCs/>
                <w:sz w:val="20"/>
                <w:szCs w:val="20"/>
                <w:lang w:eastAsia="zh-Han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一体化主机</w:t>
            </w:r>
            <w:r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1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台</w:t>
            </w:r>
            <w:r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，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防尘罩</w:t>
            </w:r>
            <w:r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1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个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配套管路及原厂血液过滤器</w:t>
            </w:r>
            <w:r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1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  <w:t>套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 xml:space="preserve"> 封闭耗材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厂家承诺及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合同签订后</w:t>
            </w:r>
            <w:r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合同签订后，货物验收合格后6个月内结清全部货款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b w:val="0"/>
                <w:bCs w:val="0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18"/>
                <w:szCs w:val="18"/>
                <w:lang w:bidi="ar"/>
              </w:rPr>
              <w:t>原厂授权（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或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18"/>
                <w:szCs w:val="18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售后服务2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售后服务3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售后服务4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备品备件要求（零配件）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eastAsia="zh-Hans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项，投标企业技术分值为0分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61B3A"/>
    <w:rsid w:val="67B0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2024-07-18T03:09:00Z</dcterms:created>
  <dc:creator>DOCTOR</dc:creator>
  <cp:lastModifiedBy>Lenovo</cp:lastModifiedBy>
  <dcterms:modified xsi:type="dcterms:W3CDTF">2024-07-18T03:20:47Z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8B09BAEC071F4CDC824E7426C9EAB1A8</vt:lpwstr>
  </property>
</Properties>
</file>