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采购需求表（服务类）</w:t>
      </w:r>
    </w:p>
    <w:tbl>
      <w:tblPr>
        <w:tblStyle w:val="5"/>
        <w:tblW w:w="906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3210"/>
        <w:gridCol w:w="1208"/>
        <w:gridCol w:w="727"/>
        <w:gridCol w:w="1230"/>
      </w:tblGrid>
      <w:tr>
        <w:tblPrEx>
          <w:tblLayout w:type="fixed"/>
        </w:tblPrEx>
        <w:trPr>
          <w:trHeight w:val="500" w:hRule="atLeast"/>
        </w:trPr>
        <w:tc>
          <w:tcPr>
            <w:tcW w:w="2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模拟练习系统产品试制及加工技术服务</w:t>
            </w:r>
            <w:r>
              <w:rPr>
                <w:rFonts w:ascii="黑体" w:hAnsi="宋体" w:eastAsia="黑体"/>
                <w:sz w:val="20"/>
                <w:szCs w:val="20"/>
              </w:rPr>
              <w:tab/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200</w:t>
            </w:r>
          </w:p>
        </w:tc>
      </w:tr>
      <w:tr>
        <w:tblPrEx>
          <w:tblLayout w:type="fixed"/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性质</w:t>
            </w:r>
          </w:p>
        </w:tc>
        <w:tc>
          <w:tcPr>
            <w:tcW w:w="4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需求具体内</w:t>
            </w:r>
            <w:bookmarkStart w:id="0" w:name="_GoBack"/>
            <w:bookmarkEnd w:id="0"/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leftChars="100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试制及加工介入阻断止血模拟训练系统，可在应急救援条件下，模拟多种创伤出血伤情，能够进行介入阻断止血术的培训与考核；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 xml:space="preserve">企业承诺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提供模拟系统的总体设计方案，中标公示后2个月内交付符合设计要求的产品，交付样品包括：主动脉介入阻断止血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  <w:lang w:val="en-US" w:eastAsia="zh-CN"/>
              </w:rPr>
              <w:t>练习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模拟人1具、控制端软件（含平板电脑）1套、混合现实应用程序（含混合现实头戴设备）1套、课程开发系统含相关案例与素材（含计算机）1套、相关配件1套、配套附件5套， 以上部件采用碳纤维包装箱统一包装，其外形尺寸（mm）1200*800*600±10mm；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/>
                <w:iCs/>
                <w:sz w:val="20"/>
                <w:szCs w:val="20"/>
              </w:rPr>
            </w:pPr>
            <w:r>
              <w:rPr>
                <w:rFonts w:ascii="黑体" w:hAnsi="宋体" w:eastAsia="黑体"/>
                <w:kern w:val="0"/>
                <w:sz w:val="20"/>
                <w:szCs w:val="20"/>
              </w:rPr>
              <w:t>模拟人可完成主动脉介入球囊阻断止血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术全流程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操作，操作体验接近临床效果；外观需具备头-颈-胸-腹-下肢结合部等结构，最大外观尺寸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（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cm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）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≦110*70*50；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ascii="黑体" w:hAnsi="宋体" w:eastAsia="黑体"/>
                <w:kern w:val="0"/>
                <w:sz w:val="20"/>
                <w:szCs w:val="20"/>
              </w:rPr>
              <w:t>介入模拟人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应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具有仿真肌肉与仿真外皮、骨骼结构，可触及髂前上棘、耻骨联合及股动脉搏动，其触感与真实人体接近，体表可见乳头、脐、腹股沟等标志；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/>
                <w:kern w:val="0"/>
                <w:sz w:val="20"/>
                <w:szCs w:val="20"/>
              </w:rPr>
              <w:t>介入模拟人内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部需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具有主动脉至股动脉处血管及分枝结构，其尺寸特征、解剖关系与真实人体一致，血管及分支包括：主动脉、肝/脾/双肾动脉小枝、股动脉分支，血管材料的物理性能与人体主动脉血管接近；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提供设计方案、技术说明、图片等证明材料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/>
                <w:kern w:val="0"/>
                <w:sz w:val="20"/>
                <w:szCs w:val="20"/>
              </w:rPr>
              <w:t>主动脉血管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要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具有压力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和位置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感知功能，可感知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阻断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压力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和位置是否正确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提供设计方案、技术说明、图片等证明材料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/>
                <w:kern w:val="0"/>
                <w:sz w:val="20"/>
                <w:szCs w:val="20"/>
              </w:rPr>
              <w:t>介入模拟人体内具有血液循环系统，脉率与每搏输出量连续可调；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/>
                <w:kern w:val="0"/>
                <w:sz w:val="20"/>
                <w:szCs w:val="20"/>
              </w:rPr>
              <w:t>控制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端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软件可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在平板电脑上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运行，可与介入模拟人建立无线连接，能够实时接收介入模拟人上传的操作数据信息；支持用户名密码登录，可在本地保存学员信息、操作信息、评价信息。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/>
                <w:kern w:val="0"/>
                <w:sz w:val="20"/>
                <w:szCs w:val="20"/>
              </w:rPr>
              <w:t>控制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端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软件具有案例导入功能，能够导入和解析由课程设计系统生成的加密案例文件，案例文件可在本机完成独立运行；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/>
                <w:kern w:val="0"/>
                <w:sz w:val="20"/>
                <w:szCs w:val="20"/>
              </w:rPr>
              <w:t>控制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端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软件具有图形化界面，可直观显示模拟人上传的失血量、出血速度、球囊位置、球囊压力等信息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,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操作结束后能够自动生成操作评价，评价内容不限于阻断位置与阻断压力；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提供设计方案、技术说明、图片等证明材料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/>
                <w:kern w:val="0"/>
                <w:sz w:val="20"/>
                <w:szCs w:val="20"/>
              </w:rPr>
              <w:t>控制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端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软件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具有模拟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生命体征监护仪界面，可显示相关生命体征参数及波形，并可依据案例设计及操作反馈自动进行参数演变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，生命体征参数需包括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：心电波形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(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正常心电图、窦性心动过速、窦性心动过缓、停搏、无脉性室速、室颤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)、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心率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（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0—250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BPM）、血压（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舒张压：0—200mmHg ；收缩压：0—300mmHg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）、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血氧：0—100%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、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体温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（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25-49℃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提供设计方案、技术说明、图片等证明材料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/>
                <w:kern w:val="0"/>
                <w:sz w:val="20"/>
                <w:szCs w:val="20"/>
              </w:rPr>
              <w:t>控制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端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软件具有虚拟数字人，可展现当前案例伤情，并能表现疼痛、发绀、苍白、失血动画等。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/>
                <w:kern w:val="0"/>
                <w:sz w:val="20"/>
                <w:szCs w:val="20"/>
              </w:rPr>
              <w:t>控制端硬件技术指标：触摸屏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触控，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防水防尘等级：IP68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提供课程开发工具软件，可自主开发教学课程，开发工具可设置生命体征参数、转归条件设置、演进方向编辑功能。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提供软件截图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技术指标14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课程开发工具软件内置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脾动脉破裂出血、腹主动脉破裂出血、腹腔创伤性出血、盆腔出血，不少于4种案例，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案例应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具有不同失血量引起的生命体征变化数据及转归方向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、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数字人及伤情、数字人状态（疼痛、发绀、苍白）以及相关实验室检查报告单。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提供设计方案、技术说明、图片等证明材料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介入模拟人可与混合现实头戴设备联合使用，混合现实头戴设备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下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可见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三维解剖数字人与介入模拟人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叠加显示，叠加信息包括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主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动脉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血管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解剖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结构及当前球囊阻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断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位置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和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阻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断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压力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；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匹配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位置精确，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支持360度自由旋转观察，旋转观察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时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画面帧率≥25fps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提供设计方案、技术说明、图片等证明材料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技术指标16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混合现实头戴设备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支持无线串流，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可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将设备捕获的图像实时无线传输至远程显示器，使旁观者能即时共享混合现实场景；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技术指标17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/>
                <w:kern w:val="0"/>
                <w:sz w:val="20"/>
                <w:szCs w:val="20"/>
              </w:rPr>
              <w:t>MR终端单独显示三维解剖数字人，支持手势识别，可通过手势动作移动模型、旋转模型、选中模型及放大缩小显示，支持手势交互功能；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技术指标18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研发过程中在需求方指导下产生的新技术、新方法，相关知识产权归需求方所有。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中标供应商在合同签订前，提供投标产品技术开发方案，确认后签订合同，并作为合同附件。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23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技术指标20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具有有效的质量管理体系（ISO9001或GB/T19001）、环境管理体系（ISO14001或GB/T24001）、职业健康安全管理体系（OHSAS18001或GB/T28001）认证文件。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24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配置名称1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（服务点位）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/>
                <w:iCs/>
                <w:sz w:val="20"/>
                <w:szCs w:val="20"/>
              </w:rPr>
            </w:pPr>
            <w:r>
              <w:rPr>
                <w:rFonts w:ascii="黑体" w:hAnsi="宋体" w:eastAsia="黑体"/>
                <w:kern w:val="0"/>
                <w:sz w:val="20"/>
                <w:szCs w:val="20"/>
              </w:rPr>
              <w:t>具备本地售后服务场所并提供相应证明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材料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25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配置名称2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（服务人员）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实施该项目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拟派至少1名项目经理应持有从业相关资格证书或具有相应职称。投标人所提供的项目组项目经理实施过同类型项目，具有相关实施经验，团队人员不少于3人。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26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综合实力1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生产企业为省级以重点实验室、工程研究中心等科研机构。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27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验收标准方法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合同签订后2个月内交付，交付地点由甲方指定。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/>
                <w:iCs/>
                <w:sz w:val="20"/>
                <w:szCs w:val="20"/>
              </w:rPr>
            </w:pPr>
            <w:r>
              <w:rPr>
                <w:rFonts w:ascii="黑体" w:hAnsi="宋体" w:eastAsia="黑体"/>
                <w:kern w:val="0"/>
                <w:sz w:val="20"/>
                <w:szCs w:val="20"/>
              </w:rPr>
              <w:t>签订合同付（预付）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30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%，服务完成验收后付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65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履约保证金、质量保证金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ascii="黑体" w:hAnsi="宋体" w:eastAsia="黑体"/>
                <w:kern w:val="0"/>
                <w:sz w:val="20"/>
                <w:szCs w:val="20"/>
              </w:rPr>
              <w:t>验收合格后满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1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年无质量问题支付剩余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5</w:t>
            </w:r>
            <w:r>
              <w:rPr>
                <w:rFonts w:ascii="黑体" w:hAnsi="宋体" w:eastAsia="黑体"/>
                <w:kern w:val="0"/>
                <w:sz w:val="20"/>
                <w:szCs w:val="20"/>
              </w:rPr>
              <w:t>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保修年限不低于8年，全年故障停机时间不高于5%（按365日/年计算)。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提供不少于4人次、2天的工程师维修培训。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售后服务4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维修响应时间≤4小时，维修到达现场时间≤24小时。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RjY2Q2MTk0ODI5YWVjMzE1MmZhYWY5MzE4YmQ5MDYifQ=="/>
  </w:docVars>
  <w:rsids>
    <w:rsidRoot w:val="00BD5673"/>
    <w:rsid w:val="001E2AE8"/>
    <w:rsid w:val="003A2407"/>
    <w:rsid w:val="00474E64"/>
    <w:rsid w:val="005862D7"/>
    <w:rsid w:val="006F2D36"/>
    <w:rsid w:val="00730BE7"/>
    <w:rsid w:val="009C4B3C"/>
    <w:rsid w:val="00AB0EF8"/>
    <w:rsid w:val="00B62AE4"/>
    <w:rsid w:val="00BD5673"/>
    <w:rsid w:val="00C9710D"/>
    <w:rsid w:val="00D01122"/>
    <w:rsid w:val="00FB089D"/>
    <w:rsid w:val="00FD0041"/>
    <w:rsid w:val="00FD2DFF"/>
    <w:rsid w:val="234C3EB5"/>
    <w:rsid w:val="23D30E99"/>
    <w:rsid w:val="294D56C5"/>
    <w:rsid w:val="3D3E2AEA"/>
    <w:rsid w:val="3ECE3E6D"/>
    <w:rsid w:val="47A078EF"/>
    <w:rsid w:val="4B92472D"/>
    <w:rsid w:val="515D5065"/>
    <w:rsid w:val="58523BC2"/>
    <w:rsid w:val="5954396A"/>
    <w:rsid w:val="665D603F"/>
    <w:rsid w:val="6D7D6150"/>
    <w:rsid w:val="6F8929B2"/>
    <w:rsid w:val="70AC5DE7"/>
    <w:rsid w:val="70C64CF5"/>
    <w:rsid w:val="72C154D1"/>
    <w:rsid w:val="7F5D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lang w:val="zh-CN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修订1"/>
    <w:hidden/>
    <w:unhideWhenUsed/>
    <w:qFormat/>
    <w:uiPriority w:val="99"/>
    <w:pPr>
      <w:spacing w:after="160" w:line="278" w:lineRule="auto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customStyle="1" w:styleId="8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3355</Words>
  <Characters>3534</Characters>
  <Lines>27</Lines>
  <Paragraphs>7</Paragraphs>
  <TotalTime>17</TotalTime>
  <ScaleCrop>false</ScaleCrop>
  <LinksUpToDate>false</LinksUpToDate>
  <CharactersWithSpaces>3568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2024-05-11T12:03:00Z</dcterms:created>
  <dc:creator>n Tia</dc:creator>
  <cp:lastModifiedBy>Lenovo</cp:lastModifiedBy>
  <cp:lastPrinted>2024-05-04T12:27:00Z</cp:lastPrinted>
  <dcterms:modified xsi:type="dcterms:W3CDTF">2024-07-22T06:53:22Z</dcterms:modified>
  <dc:title>采购需求表（服务类）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9203774989FD48F3AFB030657841E2D0_13</vt:lpwstr>
  </property>
</Properties>
</file>