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bookmarkStart w:id="0" w:name="OLE_LINK2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/>
              </w:rPr>
              <w:t>流式细胞仪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  <w:r>
              <w:rPr>
                <w:rFonts w:ascii="黑体" w:hAnsi="宋体" w:eastAsia="黑体" w:cs="黑体"/>
                <w:sz w:val="20"/>
              </w:rPr>
              <w:t>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主要功能用于细胞多色荧光参数流式无菌快速分选及分析，满足弱荧光表达检测、稀有细胞检测和高通量高精度细胞克隆分选。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光学配置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不少于488nm蓝色激光器，633-640nm红色激光器等两根激光器，多根激光器空间立体激发，无共线激发，至少包括5个荧光检测器，且支持后期升级至更多激光，满足后续实验所需。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保证可同时检测≥7个参数，包括至少5个荧光参数、SSC和FSC。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荧光检测器类型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光电倍增管（PMT）检测器或光纤传导的雪崩光电二极管 (APD)或更高配置的检测器。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速度及效率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分析速度≥30000个细胞/秒，分选速度≥30000个细胞/秒，分选细胞得率≥80%，效率≥95%。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分选功能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至少满足四路分选功能，可同时收集四种不同细胞，也可根据分选纯度和得率的要求，包含多种分选模式，无需液路及耗材更换。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光路系统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采用固定免调试光路系统，不用每天调试，开机后即可处理样品。采用光纤化光路收集荧光系统。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滤光片分光检测，无需光路更换。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液滴时间延迟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自动监测、优化并维持液滴形成，无需显微镜肉眼观察进行人工设定。实验过程中可自动微调，保障长时间稳定分选。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荧光补偿模式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包含自动/智能补偿调节，也可手动调节。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生物安全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分选收集装置可放置于生物安全柜内，降低分选收集部分污染风险。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仪器性能状态自动监控系统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质控报告包括CV值等参数；自动调整电压、激光参数，保证不同时间检测数据的一致性，提高仪器设置的精确性，降低不一致设置造成的检测误差。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上样方式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可采用5mL流式管、1.5mL离心管等样品管上样，样品可在机器内完成混匀。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分析软件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操作界面简单，可包含中文或英文界面或引导式软件界面，方便实验人员分析及处理数据，且软件支持离线数据分析。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仪器清洗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能自动完成开关机仪器的清洗工作，可对液流自动监测并有堵塞报警功能。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无需管路更换等耗材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分选型流式细胞仪主机一台，电脑一台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数据采集分析工作站及软件一套（支持离线分析）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装机运行试剂一套及满足分析、分选实验所需的配置等（如鞘液桶、废液桶、可超声喷嘴）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技术白皮书或彩页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无配套一次性耗材（试剂）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验收合格后满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提供不少于4人次、5天的技术及工程师维修培训。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维修响应时间≤6小时，维修到达现场时间≤48小时。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bookmarkEnd w:id="0"/>
    </w:tbl>
    <w:p>
      <w:pPr>
        <w:pStyle w:val="2"/>
        <w:spacing w:line="572" w:lineRule="exact"/>
        <w:ind w:firstLine="598" w:firstLineChars="187"/>
        <w:rPr>
          <w:rFonts w:ascii="黑体" w:hAnsi="黑体" w:eastAsia="黑体" w:cs="黑体"/>
          <w:kern w:val="0"/>
          <w:sz w:val="32"/>
          <w:szCs w:val="32"/>
        </w:rPr>
        <w:sectPr>
          <w:footerReference r:id="rId4" w:type="first"/>
          <w:footerReference r:id="rId3" w:type="defaul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2C6"/>
    <w:rsid w:val="0013545A"/>
    <w:rsid w:val="001F5544"/>
    <w:rsid w:val="006212C6"/>
    <w:rsid w:val="00A61AC1"/>
    <w:rsid w:val="00B13543"/>
    <w:rsid w:val="00BD5ADE"/>
    <w:rsid w:val="00C27DD0"/>
    <w:rsid w:val="00CF120A"/>
    <w:rsid w:val="102F2065"/>
    <w:rsid w:val="624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365</Words>
  <Characters>2083</Characters>
  <Lines>17</Lines>
  <Paragraphs>4</Paragraphs>
  <TotalTime>20</TotalTime>
  <ScaleCrop>false</ScaleCrop>
  <LinksUpToDate>false</LinksUpToDate>
  <CharactersWithSpaces>2444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2024-06-20T09:46:00Z</dcterms:created>
  <dc:creator>微软用户</dc:creator>
  <cp:lastModifiedBy>Lenovo</cp:lastModifiedBy>
  <dcterms:modified xsi:type="dcterms:W3CDTF">2024-07-22T09:34:29Z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