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采购需求表（物资类）</w:t>
      </w:r>
    </w:p>
    <w:tbl>
      <w:tblPr>
        <w:tblStyle w:val="6"/>
        <w:tblpPr w:leftFromText="180" w:rightFromText="180" w:vertAnchor="text" w:horzAnchor="page" w:tblpX="1409" w:tblpY="807"/>
        <w:tblOverlap w:val="never"/>
        <w:tblW w:w="92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9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宽频声导抗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49.50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对整个中耳系统功能的客观评估，其主要测试项目为宽频平均鼓室图、3D 鼓室图、单一频率鼓室图、宽频吸收率、声频共振频率测试、高频鼓室压测试、声顺、同侧声反射、对侧声反射、咽鼓管功能测试（完整鼓膜，穿孔鼓膜，咽鼓管开口异常测试）、声反射衰减、声反射阈值、声反射潜伏期等。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过测试诊断上半规管裂隙、中耳炎发展期、中耳积液、鼓膜病变、听骨链固定、听骨链中断或不连续、耳硬化症、鼓膜穿孔、耳蜗损伤、咽鼓管功能、及早发现中耳引起的听损(听筛假阳性，ABR轻度听损)、鼓膜置管通畅情况探查、术后效果评估以及儿童听力筛查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彩页/技术白皮书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国家食品药品监督管理局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国家食品药品监督管理局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具备的测试功能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包括：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宽频声导抗测试；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2.鼓室压测试；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3.声反射测试；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4.咽鼓管功能测试；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宽频声导抗测试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具备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宽频刺激声：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Click声；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宽频刺激频带范围：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226Hz～8000Hz，≥100个测试频点，可任意设置测试频点；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宽频刺激声强度：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96～100dB peSPL；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宽频测试显示：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传统鼓室图和彩色3D鼓室图；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宽频鼓室压测试：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一次测试得到226～8000Hz，≥100张鼓室图；可挑选任意一张鼓室图以平面图显示；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宽频吸收率：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不给压力，测试中耳及内耳系统对刺激声的吸收率，内置中耳各种疾病吸收率图谱；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声频共振测试：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通过宽频测试或选定频率范围测试得到中耳共振频点；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1.8、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宽频测试图像显示：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3D图像显示，可挑选任意一个频点的鼓室图以平面图显示；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鼓室压测试：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鼓室图：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≥4个；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探测音强度：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85dB SPL；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压力范围：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正常范围：-600daPa～ +400daPa（包含）；最大限制范围：-705 daPa ～ +550 daPa（包含）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压力精确度：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≤±5%；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声顺值范围：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226Hz: 0.1～8.0ml（包含）；678/800/1000Hz: 0.1～15mmho（包含）；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气压控制：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自动/手动；速度控制：慢速、中速、快速、自动；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鼓室图显示：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≥8种鼓室图显示，可显示Y/B/G向量图； 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声反射测试：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具备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同侧：500～4000Hz；对侧：250～8000Hz；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刺激强度范围：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同侧：60～110dB HL；对侧：60～120dB HL；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同对侧噪声：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宽频噪声，高频噪声，低频噪声；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声反射衰减：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自动阈值上10dB，时间10～30秒可调，手动控制；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声反射阈值：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自动搜索声反射阈值，同侧和对侧自由混合；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声反射潜伏期：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自动，测试时间≤300ms；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声反射控制：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手动分项重做自动测试结果；手动控制所有刺激强度；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咽鼓管功能测试：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≥3种，完整鼓膜，穿孔鼓膜，咽鼓管开口异常测试；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完整鼓膜咽鼓管功能测试：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通过≥3种鼓室图，包括正常鼓室图、吞咽状况鼓室图、鼓气鼓室图判断咽鼓管功能状况；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穿孔鼓膜咽鼓管功能测试：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通过吞咽时压力变化判断咽鼓管功能状况；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咽鼓管异常开放测试：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持续时间≥20秒，患者吸气和呼气，探头监控压力变化，得到咽鼓管功能状况曲线；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连接与操作：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接入HIS系统；全中文操作界面 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操作模式：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设备操作、电脑操作；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电脑接口：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USB和蓝牙同时具备；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8、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主机自带内存：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≥1GB存储卡，存储测试量≥10万次；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9、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主机类型：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便携式；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10、 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数据库系统：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可与听觉诱发电位仪、眼震视图仪、甩头测试仪、耳蜗电图仪、听力计等其他设备数据共享组成诊断系统；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图文工作站：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品牌电脑、品牌打印机、专业操作软件、数据库软件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软件：宽频声阻抗操作软件；高频声阻抗操作软件；数据库软件；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硬件：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1、主机1台；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2、探头系统1套；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3、底座1个；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4、对侧耳机1副；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5、耳模头套装1套；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签订合同物资到货（服务完成）验收后付95%。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验收合格后满3年无质量问题支付剩余5%（不超过5%）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提供不少于10人次、5天的工程师维修培训。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维修响应时间≤0.5小时，维修到达现场时间≤4小时。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□公开招标    □邀请招标    √竞争性谈判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▲标识的指标负偏离≥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▲标识的指标和“无标识”指标负偏离≥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92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1.★指标为必须响应指标，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.经济要求不接受企业负偏离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color w:val="000000" w:themeColor="text1"/>
          <w:sz w:val="2"/>
          <w:szCs w:val="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72" w:lineRule="exact"/>
        <w:ind w:firstLine="640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jYWNkNDA4N2Q0Y2E2Y2Y4YjYxMTJlMGMyMjEwZmMifQ=="/>
  </w:docVars>
  <w:rsids>
    <w:rsidRoot w:val="00751318"/>
    <w:rsid w:val="000A4D47"/>
    <w:rsid w:val="000F5C65"/>
    <w:rsid w:val="001C04CB"/>
    <w:rsid w:val="0047007E"/>
    <w:rsid w:val="00493029"/>
    <w:rsid w:val="005A3D43"/>
    <w:rsid w:val="005C538D"/>
    <w:rsid w:val="006C2B81"/>
    <w:rsid w:val="006D631F"/>
    <w:rsid w:val="007236DB"/>
    <w:rsid w:val="00751318"/>
    <w:rsid w:val="007C38D1"/>
    <w:rsid w:val="00812224"/>
    <w:rsid w:val="00C07D01"/>
    <w:rsid w:val="00C35995"/>
    <w:rsid w:val="00EA69D8"/>
    <w:rsid w:val="00F4613F"/>
    <w:rsid w:val="00F82FC3"/>
    <w:rsid w:val="03811772"/>
    <w:rsid w:val="03912FD0"/>
    <w:rsid w:val="055F5B35"/>
    <w:rsid w:val="08262852"/>
    <w:rsid w:val="14BC21C3"/>
    <w:rsid w:val="1D6A45C5"/>
    <w:rsid w:val="23C24AD6"/>
    <w:rsid w:val="27111C2E"/>
    <w:rsid w:val="359A3554"/>
    <w:rsid w:val="3BE345E6"/>
    <w:rsid w:val="47C349F7"/>
    <w:rsid w:val="48972152"/>
    <w:rsid w:val="4D195F22"/>
    <w:rsid w:val="53752F26"/>
    <w:rsid w:val="59426179"/>
    <w:rsid w:val="60663E48"/>
    <w:rsid w:val="61E93AD8"/>
    <w:rsid w:val="686F6AD4"/>
    <w:rsid w:val="6B66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字符"/>
    <w:basedOn w:val="8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3233</Characters>
  <Lines>26</Lines>
  <Paragraphs>7</Paragraphs>
  <TotalTime>11</TotalTime>
  <ScaleCrop>false</ScaleCrop>
  <LinksUpToDate>false</LinksUpToDate>
  <CharactersWithSpaces>3793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2024-06-05T09:14:00Z</dcterms:created>
  <dc:creator>DOCTOR</dc:creator>
  <cp:lastModifiedBy>DOCTOR</cp:lastModifiedBy>
  <dcterms:modified xsi:type="dcterms:W3CDTF">2024-07-26T01:41:50Z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5ADD01A3762341A199FA85F86C7F9468_13</vt:lpwstr>
  </property>
</Properties>
</file>