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before="180" w:beforeLines="50" w:after="180" w:afterLines="50" w:line="572" w:lineRule="exact"/>
        <w:jc w:val="center"/>
        <w:textAlignment w:val="auto"/>
        <w:rPr>
          <w:rFonts w:hint="eastAsia" w:ascii="方正小标宋简体" w:hAnsi="方正小标宋简体" w:eastAsia="方正小标宋简体" w:cs="方正小标宋简体"/>
          <w:kern w:val="0"/>
          <w:sz w:val="44"/>
          <w:szCs w:val="44"/>
          <w:highlight w:val="none"/>
        </w:rPr>
      </w:pPr>
    </w:p>
    <w:p>
      <w:pPr>
        <w:keepNext w:val="0"/>
        <w:keepLines w:val="0"/>
        <w:pageBreakBefore w:val="0"/>
        <w:widowControl w:val="0"/>
        <w:kinsoku/>
        <w:wordWrap/>
        <w:overflowPunct w:val="0"/>
        <w:topLinePunct w:val="0"/>
        <w:autoSpaceDE/>
        <w:autoSpaceDN/>
        <w:bidi w:val="0"/>
        <w:adjustRightInd/>
        <w:snapToGrid/>
        <w:spacing w:before="180" w:beforeLines="50" w:after="180" w:afterLines="50" w:line="572" w:lineRule="exact"/>
        <w:jc w:val="center"/>
        <w:textAlignment w:val="auto"/>
        <w:rPr>
          <w:rFonts w:hint="eastAsia" w:ascii="方正小标宋简体" w:hAnsi="方正小标宋简体" w:eastAsia="方正小标宋简体" w:cs="方正小标宋简体"/>
          <w:kern w:val="0"/>
          <w:sz w:val="44"/>
          <w:szCs w:val="44"/>
          <w:highlight w:val="none"/>
        </w:rPr>
      </w:pPr>
      <w:r>
        <w:rPr>
          <w:rFonts w:hint="eastAsia" w:ascii="方正小标宋简体" w:hAnsi="方正小标宋简体" w:eastAsia="方正小标宋简体" w:cs="方正小标宋简体"/>
          <w:kern w:val="0"/>
          <w:sz w:val="44"/>
          <w:szCs w:val="44"/>
          <w:highlight w:val="none"/>
        </w:rPr>
        <w:t>采购需求表（物资类）</w:t>
      </w:r>
    </w:p>
    <w:tbl>
      <w:tblPr>
        <w:tblStyle w:val="5"/>
        <w:tblpPr w:leftFromText="180" w:rightFromText="180" w:vertAnchor="text" w:horzAnchor="page" w:tblpX="1562" w:tblpY="807"/>
        <w:tblOverlap w:val="never"/>
        <w:tblW w:w="9060" w:type="dxa"/>
        <w:tblInd w:w="0" w:type="dxa"/>
        <w:tblLayout w:type="fixed"/>
        <w:tblCellMar>
          <w:top w:w="0" w:type="dxa"/>
          <w:left w:w="108" w:type="dxa"/>
          <w:bottom w:w="0" w:type="dxa"/>
          <w:right w:w="108" w:type="dxa"/>
        </w:tblCellMar>
      </w:tblPr>
      <w:tblGrid>
        <w:gridCol w:w="501"/>
        <w:gridCol w:w="662"/>
        <w:gridCol w:w="727"/>
        <w:gridCol w:w="720"/>
        <w:gridCol w:w="75"/>
        <w:gridCol w:w="1095"/>
        <w:gridCol w:w="2115"/>
        <w:gridCol w:w="1208"/>
        <w:gridCol w:w="727"/>
        <w:gridCol w:w="1230"/>
      </w:tblGrid>
      <w:tr>
        <w:tblPrEx>
          <w:tblCellMar>
            <w:top w:w="0" w:type="dxa"/>
            <w:left w:w="108" w:type="dxa"/>
            <w:bottom w:w="0" w:type="dxa"/>
            <w:right w:w="108" w:type="dxa"/>
          </w:tblCellMar>
        </w:tblPrEx>
        <w:trPr>
          <w:trHeight w:val="500"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r>
              <w:rPr>
                <w:rFonts w:hint="eastAsia" w:eastAsia="黑体" w:cs="Times New Roman"/>
                <w:kern w:val="0"/>
                <w:sz w:val="20"/>
                <w:szCs w:val="20"/>
                <w:highlight w:val="none"/>
                <w:lang w:eastAsia="zh-CN" w:bidi="ar"/>
              </w:rPr>
              <w:t>项目</w:t>
            </w:r>
            <w:r>
              <w:rPr>
                <w:rFonts w:hint="default" w:ascii="Times New Roman" w:hAnsi="Times New Roman" w:eastAsia="黑体" w:cs="Times New Roman"/>
                <w:kern w:val="0"/>
                <w:sz w:val="20"/>
                <w:szCs w:val="20"/>
                <w:highlight w:val="none"/>
                <w:lang w:bidi="ar"/>
              </w:rPr>
              <w:t>编号</w:t>
            </w:r>
          </w:p>
        </w:tc>
        <w:tc>
          <w:tcPr>
            <w:tcW w:w="1522" w:type="dxa"/>
            <w:gridSpan w:val="3"/>
            <w:tcBorders>
              <w:top w:val="single" w:color="000000" w:sz="4" w:space="0"/>
              <w:left w:val="single" w:color="000000" w:sz="4" w:space="0"/>
              <w:bottom w:val="single" w:color="000000" w:sz="4" w:space="0"/>
              <w:right w:val="nil"/>
            </w:tcBorders>
            <w:noWrap w:val="0"/>
            <w:vAlign w:val="center"/>
          </w:tcPr>
          <w:p>
            <w:pPr>
              <w:widowControl/>
              <w:spacing w:line="240" w:lineRule="exact"/>
              <w:jc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sz w:val="20"/>
                <w:szCs w:val="20"/>
                <w:highlight w:val="none"/>
              </w:rPr>
              <w:t>2024-JQ06-W3175</w:t>
            </w:r>
          </w:p>
        </w:tc>
        <w:tc>
          <w:tcPr>
            <w:tcW w:w="1095" w:type="dxa"/>
            <w:tcBorders>
              <w:top w:val="single" w:color="000000" w:sz="4" w:space="0"/>
              <w:left w:val="single" w:color="000000" w:sz="4" w:space="0"/>
              <w:bottom w:val="nil"/>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kern w:val="0"/>
                <w:sz w:val="20"/>
                <w:szCs w:val="20"/>
                <w:highlight w:val="none"/>
                <w:lang w:bidi="ar"/>
              </w:rPr>
              <w:t>项目名称</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sz w:val="20"/>
                <w:szCs w:val="20"/>
                <w:highlight w:val="none"/>
              </w:rPr>
              <w:t>CT检定装置建标项目</w:t>
            </w:r>
          </w:p>
        </w:tc>
        <w:tc>
          <w:tcPr>
            <w:tcW w:w="12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kern w:val="0"/>
                <w:sz w:val="20"/>
                <w:szCs w:val="20"/>
                <w:highlight w:val="none"/>
                <w:lang w:bidi="ar"/>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rPr>
                <w:rFonts w:hint="default" w:ascii="Times New Roman" w:hAnsi="Times New Roman" w:eastAsia="黑体" w:cs="Times New Roman"/>
                <w:sz w:val="20"/>
                <w:szCs w:val="20"/>
                <w:highlight w:val="none"/>
                <w:lang w:val="en-US" w:eastAsia="zh-CN"/>
              </w:rPr>
            </w:pPr>
            <w:r>
              <w:rPr>
                <w:rFonts w:hint="default" w:ascii="Times New Roman" w:hAnsi="Times New Roman" w:eastAsia="黑体" w:cs="Times New Roman"/>
                <w:sz w:val="20"/>
                <w:szCs w:val="20"/>
                <w:highlight w:val="none"/>
                <w:lang w:val="en-US" w:eastAsia="zh-CN"/>
              </w:rPr>
              <w:t>26</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kern w:val="0"/>
                <w:sz w:val="20"/>
                <w:szCs w:val="20"/>
                <w:highlight w:val="none"/>
                <w:lang w:bidi="ar"/>
              </w:rPr>
              <w:t>序号</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需求名称</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参数</w:t>
            </w:r>
          </w:p>
          <w:p>
            <w:pPr>
              <w:widowControl/>
              <w:spacing w:line="240" w:lineRule="exact"/>
              <w:jc w:val="center"/>
              <w:textAlignment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kern w:val="0"/>
                <w:sz w:val="20"/>
                <w:szCs w:val="20"/>
                <w:highlight w:val="none"/>
                <w:lang w:bidi="ar"/>
              </w:rPr>
              <w:t>性质</w:t>
            </w:r>
          </w:p>
        </w:tc>
        <w:tc>
          <w:tcPr>
            <w:tcW w:w="441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kern w:val="0"/>
                <w:sz w:val="20"/>
                <w:szCs w:val="20"/>
                <w:highlight w:val="none"/>
                <w:lang w:bidi="ar"/>
              </w:rPr>
              <w:t>是否</w:t>
            </w:r>
            <w:r>
              <w:rPr>
                <w:rFonts w:hint="default" w:ascii="Times New Roman" w:hAnsi="Times New Roman" w:eastAsia="黑体" w:cs="Times New Roman"/>
                <w:kern w:val="0"/>
                <w:sz w:val="20"/>
                <w:szCs w:val="20"/>
                <w:highlight w:val="none"/>
                <w:lang w:bidi="ar"/>
              </w:rPr>
              <w:br w:type="textWrapping"/>
            </w:r>
            <w:r>
              <w:rPr>
                <w:rFonts w:hint="default" w:ascii="Times New Roman" w:hAnsi="Times New Roman" w:eastAsia="黑体" w:cs="Times New Roman"/>
                <w:kern w:val="0"/>
                <w:sz w:val="20"/>
                <w:szCs w:val="20"/>
                <w:highlight w:val="none"/>
                <w:lang w:bidi="ar"/>
              </w:rPr>
              <w:t>量化</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kern w:val="0"/>
                <w:sz w:val="20"/>
                <w:szCs w:val="20"/>
                <w:highlight w:val="none"/>
                <w:lang w:bidi="ar"/>
              </w:rPr>
              <w:t>备注（证明材料等其他要求）</w:t>
            </w:r>
          </w:p>
        </w:tc>
      </w:tr>
      <w:tr>
        <w:tblPrEx>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技术要求</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sz w:val="20"/>
                <w:szCs w:val="20"/>
                <w:highlight w:val="none"/>
              </w:rPr>
            </w:pPr>
            <w:r>
              <w:rPr>
                <w:rFonts w:hint="default" w:ascii="Times New Roman" w:hAnsi="Times New Roman" w:eastAsia="黑体" w:cs="Times New Roman"/>
                <w:b w:val="0"/>
                <w:bCs w:val="0"/>
                <w:kern w:val="0"/>
                <w:sz w:val="20"/>
                <w:szCs w:val="20"/>
                <w:highlight w:val="none"/>
                <w:lang w:bidi="ar"/>
              </w:rPr>
              <w:t>1</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基本要求</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sz w:val="20"/>
                <w:szCs w:val="20"/>
                <w:highlight w:val="none"/>
              </w:rPr>
            </w:pPr>
            <w:r>
              <w:rPr>
                <w:rFonts w:hint="default" w:ascii="Times New Roman" w:hAnsi="Times New Roman" w:eastAsia="黑体" w:cs="Times New Roman"/>
                <w:i w:val="0"/>
                <w:iCs w:val="0"/>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val="0"/>
                <w:iCs w:val="0"/>
                <w:sz w:val="20"/>
                <w:szCs w:val="20"/>
                <w:highlight w:val="none"/>
              </w:rPr>
            </w:pPr>
            <w:r>
              <w:rPr>
                <w:rFonts w:hint="default" w:ascii="Times New Roman" w:hAnsi="Times New Roman" w:eastAsia="黑体" w:cs="Times New Roman"/>
                <w:i w:val="0"/>
                <w:iCs w:val="0"/>
                <w:kern w:val="0"/>
                <w:sz w:val="20"/>
                <w:szCs w:val="20"/>
                <w:highlight w:val="none"/>
                <w:lang w:bidi="ar"/>
              </w:rPr>
              <w:t>CT剂量计配合CT剂量头模</w:t>
            </w:r>
            <w:r>
              <w:rPr>
                <w:rFonts w:hint="eastAsia" w:eastAsia="黑体" w:cs="Times New Roman"/>
                <w:i w:val="0"/>
                <w:iCs w:val="0"/>
                <w:kern w:val="0"/>
                <w:sz w:val="20"/>
                <w:szCs w:val="20"/>
                <w:highlight w:val="none"/>
                <w:lang w:eastAsia="zh-CN" w:bidi="ar"/>
              </w:rPr>
              <w:t>，</w:t>
            </w:r>
            <w:r>
              <w:rPr>
                <w:rFonts w:hint="default" w:ascii="Times New Roman" w:hAnsi="Times New Roman" w:eastAsia="黑体" w:cs="Times New Roman"/>
                <w:i w:val="0"/>
                <w:iCs w:val="0"/>
                <w:kern w:val="0"/>
                <w:sz w:val="20"/>
                <w:szCs w:val="20"/>
                <w:highlight w:val="none"/>
                <w:lang w:bidi="ar"/>
              </w:rPr>
              <w:t>适用JJG961-2017《医用诊断螺旋计算机断层摄影装置（CT）X射线辐射源》中要求的射线束宽度大于60mm(如80、100、120、160mm等)时CT剂量指数的检测。</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lang w:val="en-US" w:eastAsia="zh-CN"/>
              </w:rPr>
            </w:pPr>
            <w:r>
              <w:rPr>
                <w:rFonts w:hint="eastAsia" w:eastAsia="黑体" w:cs="Times New Roman"/>
                <w:i w:val="0"/>
                <w:iCs w:val="0"/>
                <w:kern w:val="0"/>
                <w:sz w:val="20"/>
                <w:szCs w:val="20"/>
                <w:highlight w:val="none"/>
                <w:lang w:val="en-US" w:eastAsia="zh-CN" w:bidi="ar"/>
              </w:rPr>
              <w:t>厂家说明书或技术白皮书或厂家承诺</w:t>
            </w:r>
          </w:p>
        </w:tc>
      </w:tr>
      <w:tr>
        <w:tblPrEx>
          <w:tblCellMar>
            <w:top w:w="0" w:type="dxa"/>
            <w:left w:w="108" w:type="dxa"/>
            <w:bottom w:w="0" w:type="dxa"/>
            <w:right w:w="108" w:type="dxa"/>
          </w:tblCellMar>
        </w:tblPrEx>
        <w:trPr>
          <w:trHeight w:val="92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sz w:val="20"/>
                <w:szCs w:val="20"/>
                <w:highlight w:val="none"/>
                <w:lang w:eastAsia="zh-CN"/>
              </w:rPr>
            </w:pPr>
            <w:r>
              <w:rPr>
                <w:rFonts w:hint="default" w:ascii="Times New Roman" w:hAnsi="Times New Roman" w:eastAsia="黑体" w:cs="Times New Roman"/>
                <w:b w:val="0"/>
                <w:bCs w:val="0"/>
                <w:kern w:val="0"/>
                <w:sz w:val="20"/>
                <w:szCs w:val="20"/>
                <w:highlight w:val="none"/>
                <w:lang w:val="en-US" w:eastAsia="zh-CN" w:bidi="ar"/>
              </w:rPr>
              <w:t>2</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标准规范</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JJG961-2017《医用诊断螺旋计算机断层摄影装置（CT）X射线辐射源》</w:t>
            </w:r>
            <w:r>
              <w:rPr>
                <w:rFonts w:hint="default" w:ascii="Times New Roman" w:hAnsi="Times New Roman" w:eastAsia="黑体" w:cs="Times New Roman"/>
                <w:i w:val="0"/>
                <w:iCs w:val="0"/>
                <w:kern w:val="0"/>
                <w:sz w:val="20"/>
                <w:szCs w:val="20"/>
                <w:highlight w:val="none"/>
                <w:lang w:eastAsia="zh-CN" w:bidi="ar"/>
              </w:rPr>
              <w:t>、</w:t>
            </w:r>
            <w:r>
              <w:rPr>
                <w:rFonts w:hint="default" w:ascii="Times New Roman" w:hAnsi="Times New Roman" w:eastAsia="黑体" w:cs="Times New Roman"/>
                <w:i w:val="0"/>
                <w:iCs w:val="0"/>
                <w:kern w:val="0"/>
                <w:sz w:val="20"/>
                <w:szCs w:val="20"/>
                <w:highlight w:val="none"/>
                <w:lang w:val="en-US" w:eastAsia="zh-CN" w:bidi="ar"/>
              </w:rPr>
              <w:t>JJF 1621-2017</w:t>
            </w:r>
            <w:r>
              <w:rPr>
                <w:rFonts w:hint="default" w:ascii="Times New Roman" w:hAnsi="Times New Roman" w:eastAsia="黑体" w:cs="Times New Roman"/>
                <w:i w:val="0"/>
                <w:iCs w:val="0"/>
                <w:kern w:val="0"/>
                <w:sz w:val="20"/>
                <w:szCs w:val="20"/>
                <w:highlight w:val="none"/>
                <w:lang w:bidi="ar"/>
              </w:rPr>
              <w:t>《</w:t>
            </w:r>
            <w:r>
              <w:rPr>
                <w:rFonts w:hint="default" w:ascii="Times New Roman" w:hAnsi="Times New Roman" w:eastAsia="黑体" w:cs="Times New Roman"/>
                <w:i w:val="0"/>
                <w:iCs w:val="0"/>
                <w:kern w:val="0"/>
                <w:sz w:val="20"/>
                <w:szCs w:val="20"/>
                <w:highlight w:val="none"/>
                <w:lang w:val="en-US" w:eastAsia="zh-CN" w:bidi="ar"/>
              </w:rPr>
              <w:t>诊断水平剂量计校准规范</w:t>
            </w:r>
            <w:r>
              <w:rPr>
                <w:rFonts w:hint="default" w:ascii="Times New Roman" w:hAnsi="Times New Roman" w:eastAsia="黑体" w:cs="Times New Roman"/>
                <w:i w:val="0"/>
                <w:iCs w:val="0"/>
                <w:kern w:val="0"/>
                <w:sz w:val="20"/>
                <w:szCs w:val="20"/>
                <w:highlight w:val="none"/>
                <w:lang w:bidi="ar"/>
              </w:rPr>
              <w:t>》</w:t>
            </w:r>
            <w:r>
              <w:rPr>
                <w:rFonts w:hint="default" w:ascii="Times New Roman" w:hAnsi="Times New Roman" w:eastAsia="黑体" w:cs="Times New Roman"/>
                <w:i/>
                <w:iCs/>
                <w:kern w:val="0"/>
                <w:sz w:val="20"/>
                <w:szCs w:val="20"/>
                <w:highlight w:val="none"/>
                <w:lang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sz w:val="20"/>
                <w:szCs w:val="20"/>
                <w:highlight w:val="none"/>
                <w:lang w:eastAsia="zh-CN"/>
              </w:rPr>
            </w:pPr>
            <w:r>
              <w:rPr>
                <w:rFonts w:hint="default" w:ascii="Times New Roman" w:hAnsi="Times New Roman" w:eastAsia="黑体" w:cs="Times New Roman"/>
                <w:b w:val="0"/>
                <w:bCs w:val="0"/>
                <w:kern w:val="0"/>
                <w:sz w:val="20"/>
                <w:szCs w:val="20"/>
                <w:highlight w:val="none"/>
                <w:lang w:val="en-US" w:eastAsia="zh-CN" w:bidi="ar"/>
              </w:rPr>
              <w:t>3</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bidi="ar"/>
              </w:rPr>
              <w:t>诊断水平剂量计</w:t>
            </w:r>
            <w:r>
              <w:rPr>
                <w:rFonts w:hint="default" w:ascii="Times New Roman" w:hAnsi="Times New Roman" w:eastAsia="黑体" w:cs="Times New Roman"/>
                <w:b w:val="0"/>
                <w:bCs w:val="0"/>
                <w:kern w:val="0"/>
                <w:sz w:val="20"/>
                <w:szCs w:val="20"/>
                <w:highlight w:val="none"/>
                <w:lang w:val="en-US" w:eastAsia="zh-CN" w:bidi="ar"/>
              </w:rPr>
              <w:t>类型</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电离室型或半导体型</w:t>
            </w:r>
            <w:r>
              <w:rPr>
                <w:rFonts w:hint="default" w:ascii="Times New Roman" w:hAnsi="Times New Roman" w:eastAsia="黑体" w:cs="Times New Roman"/>
                <w:i/>
                <w:iCs/>
                <w:kern w:val="0"/>
                <w:sz w:val="20"/>
                <w:szCs w:val="20"/>
                <w:highlight w:val="none"/>
                <w:lang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eastAsia" w:eastAsia="黑体" w:cs="Times New Roman"/>
                <w:i w:val="0"/>
                <w:iCs w:val="0"/>
                <w:kern w:val="0"/>
                <w:sz w:val="20"/>
                <w:szCs w:val="20"/>
                <w:highlight w:val="none"/>
                <w:lang w:val="en-US" w:eastAsia="zh-CN" w:bidi="ar"/>
              </w:rPr>
              <w:t>厂家说明书或技术白皮书或厂家承诺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4</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积分剂量计</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带有长杆电离室或切片探测器的积分剂量计应给出所需的半值层校准因子，其不确定度应不超过5%（</w:t>
            </w:r>
            <w:r>
              <w:rPr>
                <w:rFonts w:hint="default" w:ascii="Times New Roman" w:hAnsi="Times New Roman" w:eastAsia="黑体" w:cs="Times New Roman"/>
                <w:i/>
                <w:iCs/>
                <w:kern w:val="0"/>
                <w:sz w:val="20"/>
                <w:szCs w:val="20"/>
                <w:highlight w:val="none"/>
                <w:lang w:bidi="ar"/>
              </w:rPr>
              <w:t>k</w:t>
            </w:r>
            <w:r>
              <w:rPr>
                <w:rFonts w:hint="default" w:ascii="Times New Roman" w:hAnsi="Times New Roman" w:eastAsia="黑体" w:cs="Times New Roman"/>
                <w:i w:val="0"/>
                <w:iCs w:val="0"/>
                <w:kern w:val="0"/>
                <w:sz w:val="20"/>
                <w:szCs w:val="20"/>
                <w:highlight w:val="none"/>
                <w:lang w:bidi="ar"/>
              </w:rPr>
              <w:t>=2）</w:t>
            </w:r>
            <w:r>
              <w:rPr>
                <w:rFonts w:hint="default" w:ascii="Times New Roman" w:hAnsi="Times New Roman" w:eastAsia="黑体" w:cs="Times New Roman"/>
                <w:i/>
                <w:iCs/>
                <w:kern w:val="0"/>
                <w:sz w:val="20"/>
                <w:szCs w:val="20"/>
                <w:highlight w:val="none"/>
                <w:lang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eastAsia" w:eastAsia="黑体" w:cs="Times New Roman"/>
                <w:i w:val="0"/>
                <w:iCs w:val="0"/>
                <w:kern w:val="0"/>
                <w:sz w:val="20"/>
                <w:szCs w:val="20"/>
                <w:highlight w:val="none"/>
                <w:lang w:val="en-US" w:eastAsia="zh-CN" w:bidi="ar"/>
              </w:rPr>
              <w:t>厂家说明书或技术白皮书或厂家承诺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5</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积分档年稳定性</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不大于2%</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eastAsia" w:eastAsia="黑体" w:cs="Times New Roman"/>
                <w:i w:val="0"/>
                <w:iCs w:val="0"/>
                <w:kern w:val="0"/>
                <w:sz w:val="20"/>
                <w:szCs w:val="20"/>
                <w:highlight w:val="none"/>
                <w:lang w:val="en-US" w:eastAsia="zh-CN" w:bidi="ar"/>
              </w:rPr>
              <w:t>厂家说明书或技术白皮书或厂家承诺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6</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诊断水平剂量计重复性</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不大于1%</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eastAsia" w:eastAsia="黑体" w:cs="Times New Roman"/>
                <w:i w:val="0"/>
                <w:iCs w:val="0"/>
                <w:kern w:val="0"/>
                <w:sz w:val="20"/>
                <w:szCs w:val="20"/>
                <w:highlight w:val="none"/>
                <w:lang w:val="en-US" w:eastAsia="zh-CN" w:bidi="ar"/>
              </w:rPr>
              <w:t>厂家说明书或技术白皮书或厂家承诺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7</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诊断水平剂量计能量响应</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不超过±1%</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8</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诊断水平剂量计CT线质</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至少包括W/3 mmAl，W/3 mmAl+1.2 mm Ti Siemens Straton，GECT（7°阳极角），Acquillion 64（Toshiba），GECT（10.5°阳极角）</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9</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CT长杆电离室有效长度</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color w:val="auto"/>
                <w:kern w:val="0"/>
                <w:sz w:val="20"/>
                <w:szCs w:val="20"/>
                <w:highlight w:val="none"/>
                <w:lang w:bidi="ar"/>
              </w:rPr>
              <w:t>300mm</w:t>
            </w:r>
            <w:r>
              <w:rPr>
                <w:rFonts w:hint="eastAsia" w:ascii="Times New Roman" w:hAnsi="Times New Roman" w:eastAsia="黑体" w:cs="Times New Roman"/>
                <w:i w:val="0"/>
                <w:iCs w:val="0"/>
                <w:color w:val="auto"/>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10</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诊断水平剂量计剂量率</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val="0"/>
                <w:iCs w:val="0"/>
                <w:color w:val="FF000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覆盖0.3mGycm/s~3Gycm/s，最大允许误差：±5%</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11</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诊断水平剂量计电池续航</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主机内置电池可以支持无线蓝牙遥测(非蓝牙通讯)不小于15个小时</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12</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诊断水平剂量计测量方式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主机内置无线蓝牙模块，与彩色触摸屏平板工作站无线蓝牙通信</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13</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bidi="ar"/>
              </w:rPr>
              <w:t>诊断水平剂量计</w:t>
            </w:r>
            <w:r>
              <w:rPr>
                <w:rFonts w:hint="default" w:ascii="Times New Roman" w:hAnsi="Times New Roman" w:eastAsia="黑体" w:cs="Times New Roman"/>
                <w:b w:val="0"/>
                <w:bCs w:val="0"/>
                <w:kern w:val="0"/>
                <w:sz w:val="20"/>
                <w:szCs w:val="20"/>
                <w:highlight w:val="none"/>
                <w:lang w:val="en-US" w:eastAsia="zh-CN" w:bidi="ar"/>
              </w:rPr>
              <w:t>软件语言</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支持中文</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14</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诊断水平剂量计CT千伏量程</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覆盖（45~155）kV，最大允许误差：±1.5 %</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15</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诊断水平剂量计曝光时间量程</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覆盖0.1ms~2000s，最大允许误差：±0.5%或±0.5ms</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16</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诊断水平剂量计快速测半价层量程</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覆盖（0.72~13）mmAl，最大允许误差：±10%或±0.2mmAl</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17</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诊断水平剂量计总过滤量程</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覆盖（1~90）mmAl，最大允许误差：±10 %或±0.3mmAl</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val="en-US" w:eastAsia="zh-CN" w:bidi="ar"/>
              </w:rPr>
            </w:pPr>
            <w:r>
              <w:rPr>
                <w:rFonts w:hint="default" w:ascii="Times New Roman" w:hAnsi="Times New Roman" w:eastAsia="黑体" w:cs="Times New Roman"/>
                <w:b w:val="0"/>
                <w:bCs w:val="0"/>
                <w:kern w:val="0"/>
                <w:sz w:val="20"/>
                <w:szCs w:val="20"/>
                <w:highlight w:val="none"/>
                <w:lang w:val="en-US" w:eastAsia="zh-CN" w:bidi="ar"/>
              </w:rPr>
              <w:t>18</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CT剂量头模</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eastAsia" w:ascii="Times New Roman" w:hAnsi="Times New Roman" w:eastAsia="黑体" w:cs="Times New Roman"/>
                <w:i w:val="0"/>
                <w:iCs w:val="0"/>
                <w:kern w:val="0"/>
                <w:sz w:val="20"/>
                <w:szCs w:val="20"/>
                <w:highlight w:val="none"/>
                <w:lang w:eastAsia="zh-CN" w:bidi="ar"/>
              </w:rPr>
            </w:pPr>
            <w:r>
              <w:rPr>
                <w:rFonts w:hint="default" w:ascii="Times New Roman" w:hAnsi="Times New Roman" w:eastAsia="黑体" w:cs="Times New Roman"/>
                <w:i w:val="0"/>
                <w:iCs w:val="0"/>
                <w:kern w:val="0"/>
                <w:sz w:val="20"/>
                <w:szCs w:val="20"/>
                <w:highlight w:val="none"/>
                <w:lang w:bidi="ar"/>
              </w:rPr>
              <w:t>满足宽线束多排螺旋CT剂量检测，厚度：340mm</w:t>
            </w:r>
            <w:r>
              <w:rPr>
                <w:rFonts w:hint="eastAsia" w:ascii="Times New Roman" w:hAnsi="Times New Roman" w:eastAsia="黑体" w:cs="Times New Roman"/>
                <w:i w:val="0"/>
                <w:iCs w:val="0"/>
                <w:kern w:val="0"/>
                <w:sz w:val="20"/>
                <w:szCs w:val="20"/>
                <w:highlight w:val="none"/>
                <w:lang w:eastAsia="zh-CN"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p>
        </w:tc>
      </w:tr>
      <w:tr>
        <w:tblPrEx>
          <w:tblCellMar>
            <w:top w:w="0" w:type="dxa"/>
            <w:left w:w="108" w:type="dxa"/>
            <w:bottom w:w="0" w:type="dxa"/>
            <w:right w:w="108" w:type="dxa"/>
          </w:tblCellMar>
        </w:tblPrEx>
        <w:trPr>
          <w:trHeight w:val="500"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sz w:val="20"/>
                <w:szCs w:val="20"/>
                <w:highlight w:val="none"/>
                <w:lang w:val="en-US" w:eastAsia="zh-CN"/>
              </w:rPr>
            </w:pPr>
            <w:r>
              <w:rPr>
                <w:rFonts w:hint="eastAsia" w:ascii="Times New Roman" w:hAnsi="Times New Roman" w:eastAsia="黑体" w:cs="Times New Roman"/>
                <w:b w:val="0"/>
                <w:bCs w:val="0"/>
                <w:kern w:val="0"/>
                <w:sz w:val="20"/>
                <w:szCs w:val="20"/>
                <w:highlight w:val="none"/>
                <w:lang w:val="en-US" w:eastAsia="zh-CN" w:bidi="ar"/>
              </w:rPr>
              <w:t>19</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b w:val="0"/>
                <w:bCs w:val="0"/>
                <w:kern w:val="0"/>
                <w:sz w:val="20"/>
                <w:szCs w:val="20"/>
                <w:highlight w:val="none"/>
                <w:lang w:bidi="ar"/>
              </w:rPr>
            </w:pPr>
            <w:r>
              <w:rPr>
                <w:rFonts w:hint="default" w:ascii="Times New Roman" w:hAnsi="Times New Roman" w:eastAsia="黑体" w:cs="Times New Roman"/>
                <w:b w:val="0"/>
                <w:bCs w:val="0"/>
                <w:kern w:val="0"/>
                <w:sz w:val="20"/>
                <w:szCs w:val="20"/>
                <w:highlight w:val="none"/>
                <w:lang w:bidi="ar"/>
              </w:rPr>
              <w:t>配置要求</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CT机剂量仪1台（</w:t>
            </w:r>
            <w:r>
              <w:rPr>
                <w:rFonts w:hint="eastAsia" w:eastAsia="黑体" w:cs="Times New Roman"/>
                <w:i w:val="0"/>
                <w:iCs w:val="0"/>
                <w:kern w:val="0"/>
                <w:sz w:val="20"/>
                <w:szCs w:val="20"/>
                <w:highlight w:val="none"/>
                <w:lang w:val="en-US" w:eastAsia="zh-CN" w:bidi="ar"/>
              </w:rPr>
              <w:t>含</w:t>
            </w:r>
            <w:r>
              <w:rPr>
                <w:rFonts w:hint="default" w:ascii="Times New Roman" w:hAnsi="Times New Roman" w:eastAsia="黑体" w:cs="Times New Roman"/>
                <w:i w:val="0"/>
                <w:iCs w:val="0"/>
                <w:kern w:val="0"/>
                <w:sz w:val="20"/>
                <w:szCs w:val="20"/>
                <w:highlight w:val="none"/>
                <w:lang w:bidi="ar"/>
              </w:rPr>
              <w:t>专用测试软件）、CT剂量头模</w:t>
            </w:r>
            <w:r>
              <w:rPr>
                <w:rFonts w:hint="eastAsia" w:eastAsia="黑体" w:cs="Times New Roman"/>
                <w:i w:val="0"/>
                <w:iCs w:val="0"/>
                <w:kern w:val="0"/>
                <w:sz w:val="20"/>
                <w:szCs w:val="20"/>
                <w:highlight w:val="none"/>
                <w:lang w:val="en-US" w:eastAsia="zh-CN" w:bidi="ar"/>
              </w:rPr>
              <w:t>1</w:t>
            </w:r>
            <w:r>
              <w:rPr>
                <w:rFonts w:hint="default" w:ascii="Times New Roman" w:hAnsi="Times New Roman" w:eastAsia="黑体" w:cs="Times New Roman"/>
                <w:i w:val="0"/>
                <w:iCs w:val="0"/>
                <w:kern w:val="0"/>
                <w:sz w:val="20"/>
                <w:szCs w:val="20"/>
                <w:highlight w:val="none"/>
                <w:lang w:bidi="ar"/>
              </w:rPr>
              <w:t>台</w:t>
            </w:r>
            <w:r>
              <w:rPr>
                <w:rFonts w:hint="eastAsia" w:eastAsia="黑体" w:cs="Times New Roman"/>
                <w:i w:val="0"/>
                <w:iCs w:val="0"/>
                <w:kern w:val="0"/>
                <w:sz w:val="20"/>
                <w:szCs w:val="20"/>
                <w:highlight w:val="none"/>
                <w:lang w:eastAsia="zh-CN" w:bidi="ar"/>
              </w:rPr>
              <w:t>、</w:t>
            </w:r>
            <w:r>
              <w:rPr>
                <w:rFonts w:hint="eastAsia" w:eastAsia="黑体" w:cs="Times New Roman"/>
                <w:i w:val="0"/>
                <w:iCs w:val="0"/>
                <w:kern w:val="0"/>
                <w:sz w:val="20"/>
                <w:szCs w:val="20"/>
                <w:highlight w:val="none"/>
                <w:lang w:val="en-US" w:eastAsia="zh-CN" w:bidi="ar"/>
              </w:rPr>
              <w:t>平板电脑1台</w:t>
            </w:r>
            <w:r>
              <w:rPr>
                <w:rFonts w:hint="default" w:ascii="Times New Roman" w:hAnsi="Times New Roman" w:eastAsia="黑体" w:cs="Times New Roman"/>
                <w:i w:val="0"/>
                <w:iCs w:val="0"/>
                <w:kern w:val="0"/>
                <w:sz w:val="20"/>
                <w:szCs w:val="20"/>
                <w:highlight w:val="none"/>
                <w:lang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企业承诺</w:t>
            </w:r>
          </w:p>
        </w:tc>
      </w:tr>
      <w:tr>
        <w:tblPrEx>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经济要求</w:t>
            </w:r>
          </w:p>
        </w:tc>
      </w:tr>
      <w:tr>
        <w:tblPrEx>
          <w:tblCellMar>
            <w:top w:w="0" w:type="dxa"/>
            <w:left w:w="108" w:type="dxa"/>
            <w:bottom w:w="0" w:type="dxa"/>
            <w:right w:w="108" w:type="dxa"/>
          </w:tblCellMar>
        </w:tblPrEx>
        <w:trPr>
          <w:trHeight w:val="499"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rPr>
            </w:pPr>
            <w:r>
              <w:rPr>
                <w:rFonts w:hint="default" w:ascii="Times New Roman" w:hAnsi="Times New Roman" w:eastAsia="黑体" w:cs="Times New Roman"/>
                <w:sz w:val="20"/>
                <w:szCs w:val="20"/>
                <w:highlight w:val="none"/>
              </w:rPr>
              <w:t>1</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交货时间、交货地点</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合同签订后</w:t>
            </w:r>
            <w:r>
              <w:rPr>
                <w:rFonts w:hint="eastAsia" w:ascii="Times New Roman" w:hAnsi="Times New Roman" w:eastAsia="黑体" w:cs="Times New Roman"/>
                <w:i w:val="0"/>
                <w:iCs w:val="0"/>
                <w:kern w:val="0"/>
                <w:sz w:val="20"/>
                <w:szCs w:val="20"/>
                <w:highlight w:val="none"/>
                <w:lang w:val="en-US" w:eastAsia="zh-CN" w:bidi="ar"/>
              </w:rPr>
              <w:t>3</w:t>
            </w:r>
            <w:r>
              <w:rPr>
                <w:rFonts w:hint="default" w:ascii="Times New Roman" w:hAnsi="Times New Roman" w:eastAsia="黑体" w:cs="Times New Roman"/>
                <w:i w:val="0"/>
                <w:iCs w:val="0"/>
                <w:kern w:val="0"/>
                <w:sz w:val="20"/>
                <w:szCs w:val="20"/>
                <w:highlight w:val="none"/>
                <w:lang w:bidi="ar"/>
              </w:rPr>
              <w:t>个月内交付，交付地点由甲方指定。</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企业承诺</w:t>
            </w:r>
          </w:p>
        </w:tc>
      </w:tr>
      <w:tr>
        <w:tblPrEx>
          <w:tblCellMar>
            <w:top w:w="0" w:type="dxa"/>
            <w:left w:w="108" w:type="dxa"/>
            <w:bottom w:w="0" w:type="dxa"/>
            <w:right w:w="108" w:type="dxa"/>
          </w:tblCellMar>
        </w:tblPrEx>
        <w:trPr>
          <w:trHeight w:val="499"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lang w:bidi="ar"/>
              </w:rPr>
            </w:pPr>
            <w:r>
              <w:rPr>
                <w:rFonts w:hint="default" w:ascii="Times New Roman" w:hAnsi="Times New Roman" w:eastAsia="黑体" w:cs="Times New Roman"/>
                <w:sz w:val="20"/>
                <w:szCs w:val="20"/>
                <w:highlight w:val="none"/>
                <w:lang w:bidi="ar"/>
              </w:rPr>
              <w:t>2</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付款及结算方式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签订合同付（预付）</w:t>
            </w:r>
            <w:r>
              <w:rPr>
                <w:rFonts w:hint="eastAsia" w:ascii="Times New Roman" w:hAnsi="Times New Roman" w:eastAsia="黑体" w:cs="Times New Roman"/>
                <w:i w:val="0"/>
                <w:iCs w:val="0"/>
                <w:kern w:val="0"/>
                <w:sz w:val="20"/>
                <w:szCs w:val="20"/>
                <w:highlight w:val="none"/>
                <w:lang w:val="en-US" w:eastAsia="zh-CN" w:bidi="ar"/>
              </w:rPr>
              <w:t>0</w:t>
            </w:r>
            <w:r>
              <w:rPr>
                <w:rFonts w:hint="default" w:ascii="Times New Roman" w:hAnsi="Times New Roman" w:eastAsia="黑体" w:cs="Times New Roman"/>
                <w:i w:val="0"/>
                <w:iCs w:val="0"/>
                <w:kern w:val="0"/>
                <w:sz w:val="20"/>
                <w:szCs w:val="20"/>
                <w:highlight w:val="none"/>
                <w:lang w:bidi="ar"/>
              </w:rPr>
              <w:t>%，物资到货（服务完成）验收后付</w:t>
            </w:r>
            <w:r>
              <w:rPr>
                <w:rFonts w:hint="eastAsia" w:ascii="Times New Roman" w:hAnsi="Times New Roman" w:eastAsia="黑体" w:cs="Times New Roman"/>
                <w:i w:val="0"/>
                <w:iCs w:val="0"/>
                <w:kern w:val="0"/>
                <w:sz w:val="20"/>
                <w:szCs w:val="20"/>
                <w:highlight w:val="none"/>
                <w:lang w:val="en-US" w:eastAsia="zh-CN" w:bidi="ar"/>
              </w:rPr>
              <w:t>100</w:t>
            </w:r>
            <w:r>
              <w:rPr>
                <w:rFonts w:hint="default" w:ascii="Times New Roman" w:hAnsi="Times New Roman" w:eastAsia="黑体" w:cs="Times New Roman"/>
                <w:i w:val="0"/>
                <w:iCs w:val="0"/>
                <w:kern w:val="0"/>
                <w:sz w:val="20"/>
                <w:szCs w:val="20"/>
                <w:highlight w:val="none"/>
                <w:lang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企业承诺</w:t>
            </w:r>
          </w:p>
        </w:tc>
      </w:tr>
      <w:tr>
        <w:tblPrEx>
          <w:tblCellMar>
            <w:top w:w="0" w:type="dxa"/>
            <w:left w:w="108" w:type="dxa"/>
            <w:bottom w:w="0" w:type="dxa"/>
            <w:right w:w="108" w:type="dxa"/>
          </w:tblCellMar>
        </w:tblPrEx>
        <w:trPr>
          <w:trHeight w:val="499"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sz w:val="20"/>
                <w:szCs w:val="20"/>
                <w:highlight w:val="none"/>
                <w:lang w:bidi="ar"/>
              </w:rPr>
            </w:pPr>
            <w:r>
              <w:rPr>
                <w:rFonts w:hint="eastAsia" w:ascii="黑体" w:hAnsi="黑体" w:eastAsia="黑体" w:cs="黑体"/>
                <w:kern w:val="0"/>
                <w:sz w:val="20"/>
                <w:szCs w:val="20"/>
                <w:highlight w:val="none"/>
                <w:lang w:bidi="ar"/>
              </w:rPr>
              <w:t>3</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eastAsia" w:ascii="黑体" w:hAnsi="黑体" w:eastAsia="黑体" w:cs="黑体"/>
                <w:kern w:val="0"/>
                <w:sz w:val="20"/>
                <w:szCs w:val="20"/>
                <w:highlight w:val="none"/>
                <w:lang w:bidi="ar"/>
              </w:rPr>
              <w:t>履约保证金</w:t>
            </w:r>
            <w:r>
              <w:rPr>
                <w:rFonts w:hint="eastAsia" w:ascii="黑体" w:hAnsi="黑体" w:eastAsia="黑体" w:cs="黑体"/>
                <w:kern w:val="0"/>
                <w:sz w:val="20"/>
                <w:szCs w:val="20"/>
                <w:highlight w:val="none"/>
                <w:lang w:val="en-US" w:eastAsia="zh-CN" w:bidi="ar"/>
              </w:rPr>
              <w:t>/</w:t>
            </w:r>
            <w:r>
              <w:rPr>
                <w:rFonts w:hint="eastAsia" w:ascii="黑体" w:hAnsi="黑体" w:eastAsia="黑体" w:cs="黑体"/>
                <w:kern w:val="0"/>
                <w:sz w:val="20"/>
                <w:szCs w:val="20"/>
                <w:highlight w:val="none"/>
                <w:lang w:bidi="ar"/>
              </w:rPr>
              <w:t>质量保证金</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eastAsia" w:ascii="黑体" w:hAnsi="宋体" w:eastAsia="黑体" w:cs="黑体"/>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val="0"/>
                <w:iCs w:val="0"/>
                <w:kern w:val="0"/>
                <w:sz w:val="20"/>
                <w:szCs w:val="20"/>
                <w:highlight w:val="none"/>
                <w:lang w:bidi="ar"/>
              </w:rPr>
            </w:pPr>
            <w:r>
              <w:rPr>
                <w:rFonts w:hint="eastAsia" w:eastAsia="黑体" w:cs="Times New Roman"/>
                <w:i w:val="0"/>
                <w:iCs w:val="0"/>
                <w:kern w:val="0"/>
                <w:sz w:val="20"/>
                <w:szCs w:val="20"/>
                <w:highlight w:val="none"/>
                <w:lang w:val="en-US" w:eastAsia="zh-CN" w:bidi="ar"/>
              </w:rPr>
              <w:t>无</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p>
        </w:tc>
      </w:tr>
      <w:tr>
        <w:tblPrEx>
          <w:tblCellMar>
            <w:top w:w="0" w:type="dxa"/>
            <w:left w:w="108" w:type="dxa"/>
            <w:bottom w:w="0" w:type="dxa"/>
            <w:right w:w="108" w:type="dxa"/>
          </w:tblCellMar>
        </w:tblPrEx>
        <w:trPr>
          <w:trHeight w:val="454"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Times New Roman" w:hAnsi="Times New Roman" w:eastAsia="黑体" w:cs="Times New Roman"/>
                <w:kern w:val="0"/>
                <w:sz w:val="20"/>
                <w:szCs w:val="20"/>
                <w:highlight w:val="none"/>
                <w:lang w:eastAsia="zh-CN" w:bidi="ar"/>
              </w:rPr>
            </w:pPr>
            <w:r>
              <w:rPr>
                <w:rFonts w:hint="eastAsia" w:eastAsia="黑体" w:cs="Times New Roman"/>
                <w:kern w:val="0"/>
                <w:sz w:val="20"/>
                <w:szCs w:val="20"/>
                <w:highlight w:val="none"/>
                <w:lang w:val="en-US" w:eastAsia="zh-CN" w:bidi="ar"/>
              </w:rPr>
              <w:t>4</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售后服务1</w:t>
            </w:r>
          </w:p>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（质保）</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iCs/>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保修年限不低于</w:t>
            </w:r>
            <w:r>
              <w:rPr>
                <w:rFonts w:hint="eastAsia" w:eastAsia="黑体" w:cs="Times New Roman"/>
                <w:i w:val="0"/>
                <w:iCs w:val="0"/>
                <w:kern w:val="0"/>
                <w:sz w:val="20"/>
                <w:szCs w:val="20"/>
                <w:highlight w:val="none"/>
                <w:lang w:val="en-US" w:eastAsia="zh-CN" w:bidi="ar"/>
              </w:rPr>
              <w:t>2</w:t>
            </w:r>
            <w:r>
              <w:rPr>
                <w:rFonts w:hint="default" w:ascii="Times New Roman" w:hAnsi="Times New Roman" w:eastAsia="黑体" w:cs="Times New Roman"/>
                <w:i w:val="0"/>
                <w:iCs w:val="0"/>
                <w:kern w:val="0"/>
                <w:sz w:val="20"/>
                <w:szCs w:val="20"/>
                <w:highlight w:val="none"/>
                <w:lang w:bidi="ar"/>
              </w:rPr>
              <w:t>年，全年故障停机时间不高于</w:t>
            </w:r>
            <w:r>
              <w:rPr>
                <w:rFonts w:hint="default" w:ascii="Times New Roman" w:hAnsi="Times New Roman" w:eastAsia="黑体" w:cs="Times New Roman"/>
                <w:i w:val="0"/>
                <w:iCs w:val="0"/>
                <w:kern w:val="0"/>
                <w:sz w:val="20"/>
                <w:szCs w:val="20"/>
                <w:highlight w:val="none"/>
                <w:lang w:val="en-US" w:eastAsia="zh-CN" w:bidi="ar"/>
              </w:rPr>
              <w:t>5</w:t>
            </w:r>
            <w:r>
              <w:rPr>
                <w:rFonts w:hint="default" w:ascii="Times New Roman" w:hAnsi="Times New Roman" w:eastAsia="黑体" w:cs="Times New Roman"/>
                <w:i w:val="0"/>
                <w:iCs w:val="0"/>
                <w:kern w:val="0"/>
                <w:sz w:val="20"/>
                <w:szCs w:val="20"/>
                <w:highlight w:val="none"/>
                <w:lang w:bidi="ar"/>
              </w:rPr>
              <w:t>%（按365日/年计算)。</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原厂授权（企业承诺）</w:t>
            </w:r>
          </w:p>
        </w:tc>
      </w:tr>
      <w:tr>
        <w:tblPrEx>
          <w:tblCellMar>
            <w:top w:w="0" w:type="dxa"/>
            <w:left w:w="108" w:type="dxa"/>
            <w:bottom w:w="0" w:type="dxa"/>
            <w:right w:w="108" w:type="dxa"/>
          </w:tblCellMar>
        </w:tblPrEx>
        <w:trPr>
          <w:trHeight w:val="454"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Times New Roman" w:hAnsi="Times New Roman" w:eastAsia="黑体" w:cs="Times New Roman"/>
                <w:sz w:val="20"/>
                <w:szCs w:val="20"/>
                <w:highlight w:val="none"/>
                <w:lang w:eastAsia="zh-CN"/>
              </w:rPr>
            </w:pPr>
            <w:r>
              <w:rPr>
                <w:rFonts w:hint="eastAsia" w:eastAsia="黑体" w:cs="Times New Roman"/>
                <w:sz w:val="20"/>
                <w:szCs w:val="20"/>
                <w:highlight w:val="none"/>
                <w:lang w:val="en-US" w:eastAsia="zh-CN"/>
              </w:rPr>
              <w:t>5</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售后服务2</w:t>
            </w:r>
          </w:p>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（质保）</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iCs/>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保修期内免费提供定期维护保养服务，免费升级和维护软件，免费提供使用培训。</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sz w:val="20"/>
                <w:szCs w:val="20"/>
                <w:highlight w:val="none"/>
              </w:rPr>
            </w:pPr>
            <w:r>
              <w:rPr>
                <w:rFonts w:hint="default" w:ascii="Times New Roman" w:hAnsi="Times New Roman" w:eastAsia="黑体" w:cs="Times New Roman"/>
                <w:i w:val="0"/>
                <w:iCs w:val="0"/>
                <w:kern w:val="0"/>
                <w:sz w:val="20"/>
                <w:szCs w:val="20"/>
                <w:highlight w:val="none"/>
                <w:lang w:bidi="ar"/>
              </w:rPr>
              <w:t>企业承诺</w:t>
            </w:r>
          </w:p>
        </w:tc>
      </w:tr>
      <w:tr>
        <w:tblPrEx>
          <w:tblCellMar>
            <w:top w:w="0" w:type="dxa"/>
            <w:left w:w="108" w:type="dxa"/>
            <w:bottom w:w="0" w:type="dxa"/>
            <w:right w:w="108" w:type="dxa"/>
          </w:tblCellMar>
        </w:tblPrEx>
        <w:trPr>
          <w:trHeight w:val="454"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Times New Roman" w:hAnsi="Times New Roman" w:eastAsia="黑体" w:cs="Times New Roman"/>
                <w:sz w:val="20"/>
                <w:szCs w:val="20"/>
                <w:highlight w:val="none"/>
                <w:lang w:eastAsia="zh-CN"/>
              </w:rPr>
            </w:pPr>
            <w:r>
              <w:rPr>
                <w:rFonts w:hint="eastAsia" w:eastAsia="黑体" w:cs="Times New Roman"/>
                <w:sz w:val="20"/>
                <w:szCs w:val="20"/>
                <w:highlight w:val="none"/>
                <w:lang w:val="en-US" w:eastAsia="zh-CN"/>
              </w:rPr>
              <w:t>6</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售后服务3</w:t>
            </w:r>
          </w:p>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（质保）</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提供不少于</w:t>
            </w:r>
            <w:r>
              <w:rPr>
                <w:rFonts w:hint="eastAsia" w:eastAsia="黑体" w:cs="Times New Roman"/>
                <w:i w:val="0"/>
                <w:iCs w:val="0"/>
                <w:kern w:val="0"/>
                <w:sz w:val="20"/>
                <w:szCs w:val="20"/>
                <w:highlight w:val="none"/>
                <w:lang w:val="en-US" w:eastAsia="zh-CN" w:bidi="ar"/>
              </w:rPr>
              <w:t>3</w:t>
            </w:r>
            <w:r>
              <w:rPr>
                <w:rFonts w:hint="default" w:ascii="Times New Roman" w:hAnsi="Times New Roman" w:eastAsia="黑体" w:cs="Times New Roman"/>
                <w:i w:val="0"/>
                <w:iCs w:val="0"/>
                <w:kern w:val="0"/>
                <w:sz w:val="20"/>
                <w:szCs w:val="20"/>
                <w:highlight w:val="none"/>
                <w:lang w:bidi="ar"/>
              </w:rPr>
              <w:t>人次、</w:t>
            </w:r>
            <w:r>
              <w:rPr>
                <w:rFonts w:hint="eastAsia" w:eastAsia="黑体" w:cs="Times New Roman"/>
                <w:i w:val="0"/>
                <w:iCs w:val="0"/>
                <w:kern w:val="0"/>
                <w:sz w:val="20"/>
                <w:szCs w:val="20"/>
                <w:highlight w:val="none"/>
                <w:lang w:val="en-US" w:eastAsia="zh-CN" w:bidi="ar"/>
              </w:rPr>
              <w:t>1</w:t>
            </w:r>
            <w:r>
              <w:rPr>
                <w:rFonts w:hint="default" w:ascii="Times New Roman" w:hAnsi="Times New Roman" w:eastAsia="黑体" w:cs="Times New Roman"/>
                <w:i w:val="0"/>
                <w:iCs w:val="0"/>
                <w:kern w:val="0"/>
                <w:sz w:val="20"/>
                <w:szCs w:val="20"/>
                <w:highlight w:val="none"/>
                <w:lang w:bidi="ar"/>
              </w:rPr>
              <w:t>天的工程师维修培训。</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sz w:val="20"/>
                <w:szCs w:val="20"/>
                <w:highlight w:val="none"/>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sz w:val="20"/>
                <w:szCs w:val="20"/>
                <w:highlight w:val="none"/>
              </w:rPr>
            </w:pPr>
            <w:r>
              <w:rPr>
                <w:rFonts w:hint="default" w:ascii="Times New Roman" w:hAnsi="Times New Roman" w:eastAsia="黑体" w:cs="Times New Roman"/>
                <w:i w:val="0"/>
                <w:iCs w:val="0"/>
                <w:kern w:val="0"/>
                <w:sz w:val="20"/>
                <w:szCs w:val="20"/>
                <w:highlight w:val="none"/>
                <w:lang w:bidi="ar"/>
              </w:rPr>
              <w:t>企业承诺</w:t>
            </w:r>
          </w:p>
        </w:tc>
      </w:tr>
      <w:tr>
        <w:tblPrEx>
          <w:tblCellMar>
            <w:top w:w="0" w:type="dxa"/>
            <w:left w:w="108" w:type="dxa"/>
            <w:bottom w:w="0" w:type="dxa"/>
            <w:right w:w="108" w:type="dxa"/>
          </w:tblCellMar>
        </w:tblPrEx>
        <w:trPr>
          <w:trHeight w:val="499"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Times New Roman" w:hAnsi="Times New Roman" w:eastAsia="黑体" w:cs="Times New Roman"/>
                <w:sz w:val="20"/>
                <w:szCs w:val="20"/>
                <w:highlight w:val="none"/>
                <w:lang w:eastAsia="zh-CN"/>
              </w:rPr>
            </w:pPr>
            <w:r>
              <w:rPr>
                <w:rFonts w:hint="eastAsia" w:eastAsia="黑体" w:cs="Times New Roman"/>
                <w:sz w:val="20"/>
                <w:szCs w:val="20"/>
                <w:highlight w:val="none"/>
                <w:lang w:val="en-US" w:eastAsia="zh-CN"/>
              </w:rPr>
              <w:t>7</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售后服务4</w:t>
            </w:r>
            <w:r>
              <w:rPr>
                <w:rFonts w:hint="default" w:ascii="Times New Roman" w:hAnsi="Times New Roman" w:eastAsia="黑体" w:cs="Times New Roman"/>
                <w:kern w:val="0"/>
                <w:sz w:val="20"/>
                <w:szCs w:val="20"/>
                <w:highlight w:val="none"/>
                <w:lang w:bidi="ar"/>
              </w:rPr>
              <w:br w:type="textWrapping"/>
            </w:r>
            <w:r>
              <w:rPr>
                <w:rFonts w:hint="default" w:ascii="Times New Roman" w:hAnsi="Times New Roman" w:eastAsia="黑体" w:cs="Times New Roman"/>
                <w:kern w:val="0"/>
                <w:sz w:val="20"/>
                <w:szCs w:val="20"/>
                <w:highlight w:val="none"/>
                <w:lang w:bidi="ar"/>
              </w:rPr>
              <w:t>（响应时间）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iCs/>
                <w:sz w:val="20"/>
                <w:szCs w:val="20"/>
                <w:highlight w:val="none"/>
              </w:rPr>
            </w:pPr>
            <w:r>
              <w:rPr>
                <w:rFonts w:hint="default" w:ascii="Times New Roman" w:hAnsi="Times New Roman" w:eastAsia="黑体" w:cs="Times New Roman"/>
                <w:i w:val="0"/>
                <w:iCs w:val="0"/>
                <w:kern w:val="0"/>
                <w:sz w:val="20"/>
                <w:szCs w:val="20"/>
                <w:highlight w:val="none"/>
                <w:lang w:bidi="ar"/>
              </w:rPr>
              <w:t>维修响应时间</w:t>
            </w:r>
            <w:r>
              <w:rPr>
                <w:rFonts w:hint="eastAsia" w:asciiTheme="majorEastAsia" w:hAnsiTheme="majorEastAsia" w:eastAsiaTheme="majorEastAsia" w:cstheme="majorEastAsia"/>
                <w:i w:val="0"/>
                <w:iCs w:val="0"/>
                <w:kern w:val="0"/>
                <w:sz w:val="20"/>
                <w:szCs w:val="20"/>
                <w:highlight w:val="none"/>
                <w:lang w:bidi="ar"/>
              </w:rPr>
              <w:t>≤</w:t>
            </w:r>
            <w:r>
              <w:rPr>
                <w:rFonts w:hint="eastAsia" w:eastAsia="黑体" w:cs="Times New Roman"/>
                <w:i w:val="0"/>
                <w:iCs w:val="0"/>
                <w:kern w:val="0"/>
                <w:sz w:val="20"/>
                <w:szCs w:val="20"/>
                <w:highlight w:val="none"/>
                <w:lang w:val="en-US" w:eastAsia="zh-CN" w:bidi="ar"/>
              </w:rPr>
              <w:t>0.5</w:t>
            </w:r>
            <w:r>
              <w:rPr>
                <w:rFonts w:hint="default" w:ascii="Times New Roman" w:hAnsi="Times New Roman" w:eastAsia="黑体" w:cs="Times New Roman"/>
                <w:i w:val="0"/>
                <w:iCs w:val="0"/>
                <w:kern w:val="0"/>
                <w:sz w:val="20"/>
                <w:szCs w:val="20"/>
                <w:highlight w:val="none"/>
                <w:lang w:bidi="ar"/>
              </w:rPr>
              <w:t>小时，维修到达现场时间</w:t>
            </w:r>
            <w:r>
              <w:rPr>
                <w:rFonts w:hint="eastAsia" w:asciiTheme="minorEastAsia" w:hAnsiTheme="minorEastAsia" w:eastAsiaTheme="minorEastAsia" w:cstheme="minorEastAsia"/>
                <w:i w:val="0"/>
                <w:iCs w:val="0"/>
                <w:kern w:val="0"/>
                <w:sz w:val="20"/>
                <w:szCs w:val="20"/>
                <w:highlight w:val="none"/>
                <w:lang w:bidi="ar"/>
              </w:rPr>
              <w:t>≤</w:t>
            </w:r>
            <w:r>
              <w:rPr>
                <w:rFonts w:hint="eastAsia" w:eastAsia="黑体" w:cs="Times New Roman"/>
                <w:i w:val="0"/>
                <w:iCs w:val="0"/>
                <w:kern w:val="0"/>
                <w:sz w:val="20"/>
                <w:szCs w:val="20"/>
                <w:highlight w:val="none"/>
                <w:lang w:val="en-US" w:eastAsia="zh-CN" w:bidi="ar"/>
              </w:rPr>
              <w:t>12</w:t>
            </w:r>
            <w:r>
              <w:rPr>
                <w:rFonts w:hint="default" w:ascii="Times New Roman" w:hAnsi="Times New Roman" w:eastAsia="黑体" w:cs="Times New Roman"/>
                <w:i w:val="0"/>
                <w:iCs w:val="0"/>
                <w:kern w:val="0"/>
                <w:sz w:val="20"/>
                <w:szCs w:val="20"/>
                <w:highlight w:val="none"/>
                <w:lang w:bidi="ar"/>
              </w:rPr>
              <w:t>小时</w:t>
            </w:r>
            <w:r>
              <w:rPr>
                <w:rFonts w:hint="eastAsia" w:eastAsia="黑体" w:cs="Times New Roman"/>
                <w:i w:val="0"/>
                <w:iCs w:val="0"/>
                <w:kern w:val="0"/>
                <w:sz w:val="20"/>
                <w:szCs w:val="20"/>
                <w:highlight w:val="none"/>
                <w:lang w:eastAsia="zh-CN" w:bidi="ar"/>
              </w:rPr>
              <w:t>（</w:t>
            </w:r>
            <w:r>
              <w:rPr>
                <w:rFonts w:hint="eastAsia" w:eastAsia="黑体" w:cs="Times New Roman"/>
                <w:i w:val="0"/>
                <w:iCs w:val="0"/>
                <w:kern w:val="0"/>
                <w:sz w:val="20"/>
                <w:szCs w:val="20"/>
                <w:highlight w:val="none"/>
                <w:lang w:val="en-US" w:eastAsia="zh-CN" w:bidi="ar"/>
              </w:rPr>
              <w:t>京内</w:t>
            </w:r>
            <w:r>
              <w:rPr>
                <w:rFonts w:hint="eastAsia" w:eastAsia="黑体" w:cs="Times New Roman"/>
                <w:i w:val="0"/>
                <w:iCs w:val="0"/>
                <w:kern w:val="0"/>
                <w:sz w:val="20"/>
                <w:szCs w:val="20"/>
                <w:highlight w:val="none"/>
                <w:lang w:eastAsia="zh-CN" w:bidi="ar"/>
              </w:rPr>
              <w:t>）</w:t>
            </w:r>
            <w:r>
              <w:rPr>
                <w:rFonts w:hint="default" w:ascii="Times New Roman" w:hAnsi="Times New Roman" w:eastAsia="黑体" w:cs="Times New Roman"/>
                <w:i w:val="0"/>
                <w:iCs w:val="0"/>
                <w:kern w:val="0"/>
                <w:sz w:val="20"/>
                <w:szCs w:val="20"/>
                <w:highlight w:val="none"/>
                <w:lang w:bidi="ar"/>
              </w:rPr>
              <w:t>。</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sz w:val="20"/>
                <w:szCs w:val="20"/>
                <w:highlight w:val="none"/>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sz w:val="20"/>
                <w:szCs w:val="20"/>
                <w:highlight w:val="none"/>
              </w:rPr>
            </w:pPr>
          </w:p>
        </w:tc>
      </w:tr>
      <w:tr>
        <w:tblPrEx>
          <w:tblCellMar>
            <w:top w:w="0" w:type="dxa"/>
            <w:left w:w="108" w:type="dxa"/>
            <w:bottom w:w="0" w:type="dxa"/>
            <w:right w:w="108" w:type="dxa"/>
          </w:tblCellMar>
        </w:tblPrEx>
        <w:trPr>
          <w:trHeight w:val="499"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Times New Roman" w:hAnsi="Times New Roman" w:eastAsia="黑体" w:cs="Times New Roman"/>
                <w:kern w:val="0"/>
                <w:sz w:val="20"/>
                <w:szCs w:val="20"/>
                <w:highlight w:val="none"/>
                <w:lang w:eastAsia="zh-CN" w:bidi="ar"/>
              </w:rPr>
            </w:pPr>
            <w:r>
              <w:rPr>
                <w:rFonts w:hint="eastAsia" w:eastAsia="黑体" w:cs="Times New Roman"/>
                <w:kern w:val="0"/>
                <w:sz w:val="20"/>
                <w:szCs w:val="20"/>
                <w:highlight w:val="none"/>
                <w:lang w:val="en-US" w:eastAsia="zh-CN" w:bidi="ar"/>
              </w:rPr>
              <w:t>8</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备品备件要求（零配件）</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由供应商承诺项目使用寿命周期内保证零配件供应。</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企业承诺</w:t>
            </w:r>
          </w:p>
        </w:tc>
      </w:tr>
      <w:tr>
        <w:tblPrEx>
          <w:tblCellMar>
            <w:top w:w="0" w:type="dxa"/>
            <w:left w:w="108" w:type="dxa"/>
            <w:bottom w:w="0" w:type="dxa"/>
            <w:right w:w="108" w:type="dxa"/>
          </w:tblCellMar>
        </w:tblPrEx>
        <w:trPr>
          <w:trHeight w:val="499"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Times New Roman" w:hAnsi="Times New Roman" w:eastAsia="黑体" w:cs="Times New Roman"/>
                <w:sz w:val="20"/>
                <w:szCs w:val="20"/>
                <w:highlight w:val="none"/>
                <w:lang w:eastAsia="zh-CN"/>
              </w:rPr>
            </w:pPr>
            <w:r>
              <w:rPr>
                <w:rFonts w:hint="eastAsia" w:eastAsia="黑体" w:cs="Times New Roman"/>
                <w:sz w:val="20"/>
                <w:szCs w:val="20"/>
                <w:highlight w:val="none"/>
                <w:lang w:val="en-US" w:eastAsia="zh-CN"/>
              </w:rPr>
              <w:t>9</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专用工具</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val="0"/>
                <w:iCs w:val="0"/>
                <w:sz w:val="20"/>
                <w:szCs w:val="20"/>
                <w:highlight w:val="none"/>
              </w:rPr>
            </w:pPr>
            <w:r>
              <w:rPr>
                <w:rFonts w:hint="default" w:ascii="Times New Roman" w:hAnsi="Times New Roman" w:eastAsia="黑体" w:cs="Times New Roman"/>
                <w:i w:val="0"/>
                <w:iCs w:val="0"/>
                <w:kern w:val="0"/>
                <w:sz w:val="20"/>
                <w:szCs w:val="20"/>
                <w:highlight w:val="none"/>
                <w:lang w:bidi="ar"/>
              </w:rPr>
              <w:t>描述应提供的配套专修工具和使用工具。</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sz w:val="20"/>
                <w:szCs w:val="20"/>
                <w:highlight w:val="none"/>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sz w:val="20"/>
                <w:szCs w:val="20"/>
                <w:highlight w:val="none"/>
              </w:rPr>
            </w:pPr>
            <w:r>
              <w:rPr>
                <w:rFonts w:hint="default" w:ascii="Times New Roman" w:hAnsi="Times New Roman" w:eastAsia="黑体" w:cs="Times New Roman"/>
                <w:i w:val="0"/>
                <w:iCs w:val="0"/>
                <w:kern w:val="0"/>
                <w:sz w:val="20"/>
                <w:szCs w:val="20"/>
                <w:highlight w:val="none"/>
                <w:lang w:bidi="ar"/>
              </w:rPr>
              <w:t>企业承诺</w:t>
            </w:r>
          </w:p>
        </w:tc>
      </w:tr>
      <w:tr>
        <w:tblPrEx>
          <w:tblCellMar>
            <w:top w:w="0" w:type="dxa"/>
            <w:left w:w="108" w:type="dxa"/>
            <w:bottom w:w="0" w:type="dxa"/>
            <w:right w:w="108" w:type="dxa"/>
          </w:tblCellMar>
        </w:tblPrEx>
        <w:trPr>
          <w:trHeight w:val="720" w:hRule="atLeast"/>
        </w:trPr>
        <w:tc>
          <w:tcPr>
            <w:tcW w:w="1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val="en-US" w:eastAsia="zh-CN" w:bidi="ar"/>
              </w:rPr>
            </w:pPr>
            <w:r>
              <w:rPr>
                <w:rFonts w:hint="eastAsia" w:eastAsia="黑体" w:cs="Times New Roman"/>
                <w:kern w:val="0"/>
                <w:sz w:val="20"/>
                <w:szCs w:val="20"/>
                <w:highlight w:val="none"/>
                <w:lang w:val="en-US" w:eastAsia="zh-CN" w:bidi="ar"/>
              </w:rPr>
              <w:t>10</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物资编目编码、打码贴签要求</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default" w:ascii="Times New Roman" w:hAnsi="Times New Roman" w:eastAsia="黑体" w:cs="Times New Roman"/>
                <w:kern w:val="0"/>
                <w:sz w:val="20"/>
                <w:szCs w:val="20"/>
                <w:highlight w:val="none"/>
                <w:lang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left"/>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本项目对物资的编目编码、打码贴签要求，报价供应商应当予以明确响应，相关费用包含在报价中。</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i w:val="0"/>
                <w:iCs w:val="0"/>
                <w:kern w:val="0"/>
                <w:sz w:val="20"/>
                <w:szCs w:val="20"/>
                <w:highlight w:val="none"/>
                <w:lang w:bidi="ar"/>
              </w:rPr>
            </w:pPr>
            <w:r>
              <w:rPr>
                <w:rFonts w:hint="default" w:ascii="Times New Roman" w:hAnsi="Times New Roman" w:eastAsia="黑体" w:cs="Times New Roman"/>
                <w:i w:val="0"/>
                <w:iCs w:val="0"/>
                <w:kern w:val="0"/>
                <w:sz w:val="20"/>
                <w:szCs w:val="20"/>
                <w:highlight w:val="none"/>
                <w:lang w:bidi="ar"/>
              </w:rPr>
              <w:t>企业承诺</w:t>
            </w:r>
          </w:p>
        </w:tc>
      </w:tr>
      <w:tr>
        <w:tblPrEx>
          <w:tblCellMar>
            <w:top w:w="0" w:type="dxa"/>
            <w:left w:w="108" w:type="dxa"/>
            <w:bottom w:w="0" w:type="dxa"/>
            <w:right w:w="108" w:type="dxa"/>
          </w:tblCellMar>
        </w:tblPrEx>
        <w:trPr>
          <w:trHeight w:val="499" w:hRule="atLeast"/>
        </w:trPr>
        <w:tc>
          <w:tcPr>
            <w:tcW w:w="1163"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240" w:lineRule="exact"/>
              <w:jc w:val="center"/>
              <w:textAlignment w:val="center"/>
              <w:rPr>
                <w:rFonts w:hint="eastAsia" w:ascii="Times New Roman" w:hAnsi="Times New Roman" w:eastAsia="黑体" w:cs="Times New Roman"/>
                <w:sz w:val="20"/>
                <w:szCs w:val="20"/>
                <w:highlight w:val="none"/>
                <w:lang w:val="en-US" w:eastAsia="zh-CN"/>
              </w:rPr>
            </w:pPr>
            <w:r>
              <w:rPr>
                <w:rFonts w:hint="eastAsia" w:eastAsia="黑体" w:cs="Times New Roman"/>
                <w:sz w:val="20"/>
                <w:szCs w:val="20"/>
                <w:highlight w:val="none"/>
                <w:lang w:val="en-US" w:eastAsia="zh-CN"/>
              </w:rPr>
              <w:t>3</w:t>
            </w:r>
          </w:p>
        </w:tc>
        <w:tc>
          <w:tcPr>
            <w:tcW w:w="727"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40" w:lineRule="exact"/>
              <w:jc w:val="center"/>
              <w:textAlignment w:val="center"/>
              <w:rPr>
                <w:rFonts w:hint="default" w:ascii="Times New Roman" w:hAnsi="Times New Roman" w:eastAsia="黑体" w:cs="Times New Roman"/>
                <w:kern w:val="0"/>
                <w:sz w:val="20"/>
                <w:szCs w:val="20"/>
                <w:highlight w:val="none"/>
                <w:lang w:bidi="ar"/>
              </w:rPr>
            </w:pPr>
            <w:r>
              <w:rPr>
                <w:rFonts w:hint="eastAsia" w:ascii="黑体" w:hAnsi="宋体" w:eastAsia="黑体" w:cs="黑体"/>
                <w:kern w:val="0"/>
                <w:sz w:val="20"/>
                <w:szCs w:val="20"/>
                <w:highlight w:val="none"/>
                <w:lang w:bidi="ar"/>
              </w:rPr>
              <w:t>技术偏离要求</w:t>
            </w:r>
          </w:p>
        </w:tc>
        <w:tc>
          <w:tcPr>
            <w:tcW w:w="7170" w:type="dxa"/>
            <w:gridSpan w:val="7"/>
            <w:tcBorders>
              <w:top w:val="single" w:color="000000" w:sz="4" w:space="0"/>
              <w:left w:val="single" w:color="000000" w:sz="4" w:space="0"/>
              <w:bottom w:val="single" w:color="auto" w:sz="4" w:space="0"/>
              <w:right w:val="single" w:color="000000" w:sz="4" w:space="0"/>
            </w:tcBorders>
            <w:noWrap w:val="0"/>
            <w:vAlign w:val="center"/>
          </w:tcPr>
          <w:p>
            <w:pPr>
              <w:widowControl/>
              <w:spacing w:line="240" w:lineRule="exact"/>
              <w:jc w:val="left"/>
              <w:textAlignment w:val="center"/>
              <w:rPr>
                <w:rFonts w:ascii="黑体" w:hAnsi="黑体" w:eastAsia="黑体" w:cs="黑体"/>
                <w:kern w:val="0"/>
                <w:sz w:val="20"/>
                <w:szCs w:val="20"/>
                <w:highlight w:val="none"/>
                <w:lang w:bidi="ar"/>
              </w:rPr>
            </w:pPr>
            <w:r>
              <w:rPr>
                <w:rFonts w:hint="eastAsia" w:ascii="黑体" w:hAnsi="黑体" w:eastAsia="黑体" w:cs="黑体"/>
                <w:kern w:val="0"/>
                <w:sz w:val="20"/>
                <w:szCs w:val="20"/>
                <w:highlight w:val="none"/>
                <w:lang w:bidi="ar"/>
              </w:rPr>
              <w:t>▲标识的指标负偏离≥</w:t>
            </w:r>
            <w:r>
              <w:rPr>
                <w:rFonts w:hint="eastAsia" w:ascii="黑体" w:hAnsi="黑体" w:eastAsia="黑体" w:cs="黑体"/>
                <w:kern w:val="0"/>
                <w:sz w:val="20"/>
                <w:szCs w:val="20"/>
                <w:highlight w:val="none"/>
                <w:lang w:val="en-US" w:eastAsia="zh-CN" w:bidi="ar"/>
              </w:rPr>
              <w:t>0</w:t>
            </w:r>
            <w:r>
              <w:rPr>
                <w:rFonts w:hint="eastAsia" w:ascii="黑体" w:hAnsi="黑体" w:eastAsia="黑体" w:cs="黑体"/>
                <w:kern w:val="0"/>
                <w:sz w:val="20"/>
                <w:szCs w:val="20"/>
                <w:highlight w:val="none"/>
                <w:lang w:bidi="ar"/>
              </w:rPr>
              <w:t>项，投标企业技术分值为0分</w:t>
            </w:r>
          </w:p>
          <w:p>
            <w:pPr>
              <w:widowControl/>
              <w:spacing w:line="240" w:lineRule="exact"/>
              <w:jc w:val="left"/>
              <w:rPr>
                <w:rFonts w:hint="default" w:ascii="Times New Roman" w:hAnsi="Times New Roman" w:eastAsia="黑体" w:cs="Times New Roman"/>
                <w:kern w:val="0"/>
                <w:sz w:val="20"/>
                <w:szCs w:val="20"/>
                <w:highlight w:val="none"/>
                <w:lang w:bidi="ar"/>
              </w:rPr>
            </w:pPr>
            <w:r>
              <w:rPr>
                <w:rFonts w:hint="eastAsia" w:ascii="黑体" w:hAnsi="黑体" w:eastAsia="黑体" w:cs="黑体"/>
                <w:kern w:val="0"/>
                <w:sz w:val="20"/>
                <w:szCs w:val="20"/>
                <w:highlight w:val="none"/>
                <w:lang w:bidi="ar"/>
              </w:rPr>
              <w:t>▲标识的指标和“无标识”指标负偏离≥</w:t>
            </w:r>
            <w:r>
              <w:rPr>
                <w:rFonts w:hint="eastAsia" w:ascii="黑体" w:hAnsi="黑体" w:eastAsia="黑体" w:cs="黑体"/>
                <w:kern w:val="0"/>
                <w:sz w:val="20"/>
                <w:szCs w:val="20"/>
                <w:highlight w:val="none"/>
                <w:lang w:val="en-US" w:eastAsia="zh-CN" w:bidi="ar"/>
              </w:rPr>
              <w:t>13</w:t>
            </w:r>
            <w:r>
              <w:rPr>
                <w:rFonts w:hint="eastAsia" w:ascii="黑体" w:hAnsi="黑体" w:eastAsia="黑体" w:cs="黑体"/>
                <w:kern w:val="0"/>
                <w:sz w:val="20"/>
                <w:szCs w:val="20"/>
                <w:highlight w:val="none"/>
                <w:lang w:bidi="ar"/>
              </w:rPr>
              <w:t>项，投标企业技术分值为0分</w:t>
            </w:r>
          </w:p>
        </w:tc>
      </w:tr>
    </w:tbl>
    <w:p>
      <w:pPr>
        <w:pStyle w:val="2"/>
        <w:spacing w:line="240" w:lineRule="auto"/>
        <w:rPr>
          <w:rFonts w:hint="eastAsia" w:ascii="方正小标宋简体" w:hAnsi="方正小标宋简体" w:eastAsia="方正小标宋简体" w:cs="方正小标宋简体"/>
          <w:kern w:val="0"/>
          <w:sz w:val="2"/>
          <w:szCs w:val="2"/>
          <w:highlight w:val="none"/>
        </w:rPr>
      </w:pPr>
      <w:bookmarkStart w:id="0" w:name="_GoBack"/>
      <w:bookmarkEnd w:id="0"/>
    </w:p>
    <w:p>
      <w:pPr>
        <w:pStyle w:val="3"/>
        <w:spacing w:after="0" w:line="572" w:lineRule="exact"/>
        <w:ind w:left="0" w:leftChars="0"/>
        <w:rPr>
          <w:rFonts w:ascii="黑体" w:hAnsi="黑体" w:eastAsia="黑体" w:cs="黑体"/>
          <w:kern w:val="0"/>
          <w:sz w:val="32"/>
          <w:szCs w:val="32"/>
          <w:highlight w:val="none"/>
        </w:rPr>
      </w:pPr>
    </w:p>
    <w:p>
      <w:pPr>
        <w:pStyle w:val="3"/>
        <w:spacing w:after="0" w:line="572" w:lineRule="exact"/>
        <w:ind w:left="0" w:leftChars="0"/>
        <w:rPr>
          <w:rFonts w:ascii="黑体" w:hAnsi="黑体" w:eastAsia="黑体" w:cs="黑体"/>
          <w:kern w:val="0"/>
          <w:sz w:val="32"/>
          <w:szCs w:val="32"/>
          <w:highlight w:val="none"/>
        </w:rPr>
      </w:pPr>
    </w:p>
    <w:p>
      <w:pPr>
        <w:pStyle w:val="3"/>
        <w:spacing w:after="0" w:line="572" w:lineRule="exact"/>
        <w:ind w:left="0" w:leftChars="0"/>
        <w:rPr>
          <w:rFonts w:ascii="黑体" w:hAnsi="黑体" w:eastAsia="黑体" w:cs="黑体"/>
          <w:kern w:val="0"/>
          <w:sz w:val="32"/>
          <w:szCs w:val="32"/>
          <w:highlight w:val="none"/>
        </w:rPr>
      </w:pPr>
    </w:p>
    <w:p>
      <w:pPr>
        <w:pStyle w:val="3"/>
        <w:spacing w:after="0" w:line="572" w:lineRule="exact"/>
        <w:ind w:left="0" w:leftChars="0"/>
        <w:rPr>
          <w:rFonts w:ascii="黑体" w:hAnsi="黑体" w:eastAsia="黑体" w:cs="黑体"/>
          <w:kern w:val="0"/>
          <w:sz w:val="32"/>
          <w:szCs w:val="32"/>
          <w:highlight w:val="none"/>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宋体" w:hAnsi="宋体"/>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47CA6"/>
    <w:rsid w:val="00D74A25"/>
    <w:rsid w:val="014956FB"/>
    <w:rsid w:val="01505764"/>
    <w:rsid w:val="01AD5CB1"/>
    <w:rsid w:val="027343B2"/>
    <w:rsid w:val="03761245"/>
    <w:rsid w:val="03C0634A"/>
    <w:rsid w:val="057F1731"/>
    <w:rsid w:val="069E4983"/>
    <w:rsid w:val="07827C92"/>
    <w:rsid w:val="078E6AEA"/>
    <w:rsid w:val="079B7EF5"/>
    <w:rsid w:val="07D65698"/>
    <w:rsid w:val="08A2661C"/>
    <w:rsid w:val="08D5618C"/>
    <w:rsid w:val="09F83778"/>
    <w:rsid w:val="0A4A6D25"/>
    <w:rsid w:val="0A833C4A"/>
    <w:rsid w:val="0C18322F"/>
    <w:rsid w:val="0CE25F37"/>
    <w:rsid w:val="0CF843ED"/>
    <w:rsid w:val="0D1C60B7"/>
    <w:rsid w:val="0E003C86"/>
    <w:rsid w:val="0F5558F0"/>
    <w:rsid w:val="0FDC54FA"/>
    <w:rsid w:val="12CB0455"/>
    <w:rsid w:val="13660182"/>
    <w:rsid w:val="137858E8"/>
    <w:rsid w:val="13F65A7E"/>
    <w:rsid w:val="144B18BB"/>
    <w:rsid w:val="146076E0"/>
    <w:rsid w:val="15DD7102"/>
    <w:rsid w:val="16F170A6"/>
    <w:rsid w:val="17104CF6"/>
    <w:rsid w:val="17F053F0"/>
    <w:rsid w:val="18977F59"/>
    <w:rsid w:val="18B37F31"/>
    <w:rsid w:val="1A9700D5"/>
    <w:rsid w:val="1ADD3CF9"/>
    <w:rsid w:val="1C686B38"/>
    <w:rsid w:val="1C79453E"/>
    <w:rsid w:val="1DCD50E6"/>
    <w:rsid w:val="1F76132C"/>
    <w:rsid w:val="23AD4DC3"/>
    <w:rsid w:val="25405590"/>
    <w:rsid w:val="25F570DA"/>
    <w:rsid w:val="273D1D48"/>
    <w:rsid w:val="2A483FE1"/>
    <w:rsid w:val="2AAA61F0"/>
    <w:rsid w:val="2B515160"/>
    <w:rsid w:val="2C14137E"/>
    <w:rsid w:val="2C1C2328"/>
    <w:rsid w:val="2CA4500B"/>
    <w:rsid w:val="2D174097"/>
    <w:rsid w:val="2DA562DE"/>
    <w:rsid w:val="2E155A7E"/>
    <w:rsid w:val="2E9749EF"/>
    <w:rsid w:val="2F233DD8"/>
    <w:rsid w:val="30005271"/>
    <w:rsid w:val="30F62861"/>
    <w:rsid w:val="320874F3"/>
    <w:rsid w:val="33501030"/>
    <w:rsid w:val="352C0829"/>
    <w:rsid w:val="35B63A60"/>
    <w:rsid w:val="374A4816"/>
    <w:rsid w:val="37E74254"/>
    <w:rsid w:val="37F53A19"/>
    <w:rsid w:val="382D3042"/>
    <w:rsid w:val="3A571FE1"/>
    <w:rsid w:val="3DF52582"/>
    <w:rsid w:val="3E342C9C"/>
    <w:rsid w:val="3E632FAF"/>
    <w:rsid w:val="3F184157"/>
    <w:rsid w:val="3F3C4F34"/>
    <w:rsid w:val="41772E53"/>
    <w:rsid w:val="41DA444D"/>
    <w:rsid w:val="433E1B09"/>
    <w:rsid w:val="43A94C2A"/>
    <w:rsid w:val="446D5F9A"/>
    <w:rsid w:val="462F6FE6"/>
    <w:rsid w:val="47834E4F"/>
    <w:rsid w:val="47A95712"/>
    <w:rsid w:val="48286816"/>
    <w:rsid w:val="484E5933"/>
    <w:rsid w:val="498A7B2A"/>
    <w:rsid w:val="49AF41B5"/>
    <w:rsid w:val="4A6648DC"/>
    <w:rsid w:val="4E1720C0"/>
    <w:rsid w:val="4FE70315"/>
    <w:rsid w:val="52082C5B"/>
    <w:rsid w:val="52942E1C"/>
    <w:rsid w:val="52CA691A"/>
    <w:rsid w:val="53584F2D"/>
    <w:rsid w:val="53F404D2"/>
    <w:rsid w:val="547E16FF"/>
    <w:rsid w:val="54817DC4"/>
    <w:rsid w:val="55461B59"/>
    <w:rsid w:val="567E76B1"/>
    <w:rsid w:val="56A87174"/>
    <w:rsid w:val="58C825CA"/>
    <w:rsid w:val="58E575E5"/>
    <w:rsid w:val="5AB63FBC"/>
    <w:rsid w:val="5BE508ED"/>
    <w:rsid w:val="5C315CB7"/>
    <w:rsid w:val="5CE97E48"/>
    <w:rsid w:val="5CF95216"/>
    <w:rsid w:val="5D2F2364"/>
    <w:rsid w:val="5D6D34C0"/>
    <w:rsid w:val="5D756600"/>
    <w:rsid w:val="5F8E3A83"/>
    <w:rsid w:val="61143691"/>
    <w:rsid w:val="61BD7822"/>
    <w:rsid w:val="63CD48FF"/>
    <w:rsid w:val="63DE4F74"/>
    <w:rsid w:val="652B4D77"/>
    <w:rsid w:val="6550390B"/>
    <w:rsid w:val="65C032AE"/>
    <w:rsid w:val="65C95BA6"/>
    <w:rsid w:val="67006ECB"/>
    <w:rsid w:val="676B6EAE"/>
    <w:rsid w:val="67D731EB"/>
    <w:rsid w:val="683E2A4F"/>
    <w:rsid w:val="68470F58"/>
    <w:rsid w:val="686C7313"/>
    <w:rsid w:val="686F6AD4"/>
    <w:rsid w:val="693313C4"/>
    <w:rsid w:val="69F53ADA"/>
    <w:rsid w:val="6A3004FE"/>
    <w:rsid w:val="6A3C6C96"/>
    <w:rsid w:val="6D250C6A"/>
    <w:rsid w:val="6E7579D2"/>
    <w:rsid w:val="6F500EA0"/>
    <w:rsid w:val="6F8F091F"/>
    <w:rsid w:val="6F97238A"/>
    <w:rsid w:val="7238000D"/>
    <w:rsid w:val="72FB6B48"/>
    <w:rsid w:val="742A243D"/>
    <w:rsid w:val="765F34A4"/>
    <w:rsid w:val="76EE5167"/>
    <w:rsid w:val="776622EF"/>
    <w:rsid w:val="79D1222E"/>
    <w:rsid w:val="79E31995"/>
    <w:rsid w:val="7A0D36F8"/>
    <w:rsid w:val="7AB12156"/>
    <w:rsid w:val="7C1F6098"/>
    <w:rsid w:val="7CDD51E1"/>
    <w:rsid w:val="7D1122B9"/>
    <w:rsid w:val="7F42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Body Text Indent"/>
    <w:basedOn w:val="1"/>
    <w:qFormat/>
    <w:uiPriority w:val="0"/>
    <w:pPr>
      <w:spacing w:line="400" w:lineRule="exact"/>
      <w:ind w:firstLine="600" w:firstLineChars="200"/>
    </w:pPr>
    <w:rPr>
      <w:rFonts w:ascii="仿宋_GB2312" w:eastAsia="仿宋_GB2312"/>
      <w:sz w:val="30"/>
    </w:rPr>
  </w:style>
  <w:style w:type="paragraph" w:styleId="4">
    <w:name w:val="footer"/>
    <w:basedOn w:val="1"/>
    <w:qFormat/>
    <w:uiPriority w:val="99"/>
    <w:pPr>
      <w:tabs>
        <w:tab w:val="center" w:pos="4153"/>
        <w:tab w:val="right" w:pos="8306"/>
      </w:tabs>
      <w:snapToGrid w:val="0"/>
      <w:jc w:val="left"/>
    </w:pPr>
    <w:rPr>
      <w:sz w:val="18"/>
      <w:szCs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2024-03-07T12:41:00Z</dcterms:created>
  <dc:creator>DOCTOR</dc:creator>
  <cp:lastModifiedBy>nyl</cp:lastModifiedBy>
  <dcterms:modified xsi:type="dcterms:W3CDTF">2024-08-02T10:45:26Z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