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val="0"/>
        <w:spacing w:before="289" w:beforeLines="50" w:after="289" w:afterLines="50" w:line="572"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采购需求表（服务类）</w:t>
      </w:r>
    </w:p>
    <w:tbl>
      <w:tblPr>
        <w:tblStyle w:val="7"/>
        <w:tblW w:w="9366" w:type="dxa"/>
        <w:tblInd w:w="0" w:type="dxa"/>
        <w:tblLayout w:type="fixed"/>
        <w:tblCellMar>
          <w:top w:w="0" w:type="dxa"/>
          <w:left w:w="108" w:type="dxa"/>
          <w:bottom w:w="0" w:type="dxa"/>
          <w:right w:w="108" w:type="dxa"/>
        </w:tblCellMar>
      </w:tblPr>
      <w:tblGrid>
        <w:gridCol w:w="501"/>
        <w:gridCol w:w="1688"/>
        <w:gridCol w:w="657"/>
        <w:gridCol w:w="787"/>
        <w:gridCol w:w="2262"/>
        <w:gridCol w:w="1208"/>
        <w:gridCol w:w="727"/>
        <w:gridCol w:w="1536"/>
      </w:tblGrid>
      <w:tr>
        <w:tblPrEx>
          <w:tblCellMar>
            <w:top w:w="0" w:type="dxa"/>
            <w:left w:w="108" w:type="dxa"/>
            <w:bottom w:w="0" w:type="dxa"/>
            <w:right w:w="108" w:type="dxa"/>
          </w:tblCellMar>
        </w:tblPrEx>
        <w:trPr>
          <w:trHeight w:val="500" w:hRule="atLeast"/>
        </w:trPr>
        <w:tc>
          <w:tcPr>
            <w:tcW w:w="3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项目名称</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rPr>
            </w:pPr>
            <w:r>
              <w:rPr>
                <w:rFonts w:hint="eastAsia"/>
                <w:lang w:val="en-US" w:eastAsia="zh-CN"/>
              </w:rPr>
              <w:t>MR750保修服务</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最高限价（万元）</w:t>
            </w:r>
          </w:p>
        </w:tc>
        <w:tc>
          <w:tcPr>
            <w:tcW w:w="2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default" w:ascii="黑体" w:hAnsi="宋体" w:eastAsia="黑体" w:cs="黑体"/>
                <w:sz w:val="21"/>
                <w:szCs w:val="21"/>
                <w:lang w:val="en-US" w:eastAsia="zh-CN"/>
              </w:rPr>
            </w:pPr>
            <w:r>
              <w:rPr>
                <w:rFonts w:hint="eastAsia" w:ascii="黑体" w:hAnsi="宋体" w:eastAsia="黑体" w:cs="黑体"/>
                <w:sz w:val="21"/>
                <w:szCs w:val="21"/>
                <w:lang w:val="en-US" w:eastAsia="zh-CN"/>
              </w:rPr>
              <w:t>第1年：45.5</w:t>
            </w:r>
          </w:p>
          <w:p>
            <w:pPr>
              <w:pStyle w:val="2"/>
              <w:jc w:val="center"/>
              <w:rPr>
                <w:rFonts w:hint="default" w:eastAsia="黑体"/>
                <w:color w:val="auto"/>
                <w:sz w:val="20"/>
                <w:szCs w:val="20"/>
                <w:lang w:val="en-US" w:eastAsia="zh-CN"/>
              </w:rPr>
            </w:pPr>
            <w:r>
              <w:rPr>
                <w:rFonts w:hint="eastAsia" w:ascii="黑体" w:hAnsi="宋体" w:eastAsia="黑体" w:cs="黑体"/>
                <w:sz w:val="21"/>
                <w:szCs w:val="21"/>
                <w:lang w:val="en-US" w:eastAsia="zh-CN"/>
              </w:rPr>
              <w:t>第</w:t>
            </w:r>
            <w:r>
              <w:rPr>
                <w:rFonts w:hint="eastAsia" w:hAnsi="宋体" w:cs="黑体"/>
                <w:sz w:val="21"/>
                <w:szCs w:val="21"/>
                <w:lang w:val="en-US" w:eastAsia="zh-CN"/>
              </w:rPr>
              <w:t>2-3</w:t>
            </w:r>
            <w:r>
              <w:rPr>
                <w:rFonts w:hint="eastAsia" w:ascii="黑体" w:hAnsi="宋体" w:eastAsia="黑体" w:cs="黑体"/>
                <w:sz w:val="21"/>
                <w:szCs w:val="21"/>
                <w:lang w:val="en-US" w:eastAsia="zh-CN"/>
              </w:rPr>
              <w:t>年</w:t>
            </w:r>
            <w:r>
              <w:rPr>
                <w:rFonts w:hint="eastAsia" w:hAnsi="宋体" w:cs="黑体"/>
                <w:sz w:val="21"/>
                <w:szCs w:val="21"/>
                <w:lang w:val="en-US" w:eastAsia="zh-CN"/>
              </w:rPr>
              <w:t>：54.6</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序号</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需求名称</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参数</w:t>
            </w:r>
          </w:p>
          <w:p>
            <w:pPr>
              <w:jc w:val="center"/>
            </w:pPr>
            <w:r>
              <w:rPr>
                <w:rFonts w:hint="eastAsia"/>
                <w:lang w:bidi="ar"/>
              </w:rPr>
              <w:t>性质</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需求具体内容</w:t>
            </w:r>
          </w:p>
        </w:tc>
        <w:tc>
          <w:tcPr>
            <w:tcW w:w="727" w:type="dxa"/>
            <w:tcBorders>
              <w:top w:val="single" w:color="000000" w:sz="4" w:space="0"/>
              <w:left w:val="single" w:color="000000" w:sz="4" w:space="0"/>
              <w:bottom w:val="nil"/>
              <w:right w:val="single" w:color="000000" w:sz="4" w:space="0"/>
            </w:tcBorders>
            <w:shd w:val="clear" w:color="auto" w:fill="auto"/>
            <w:vAlign w:val="center"/>
          </w:tcPr>
          <w:p>
            <w:pPr>
              <w:jc w:val="center"/>
              <w:rPr>
                <w:lang w:bidi="ar"/>
              </w:rPr>
            </w:pPr>
            <w:r>
              <w:rPr>
                <w:rFonts w:hint="eastAsia"/>
                <w:lang w:bidi="ar"/>
              </w:rPr>
              <w:t>是否</w:t>
            </w:r>
          </w:p>
          <w:p>
            <w:pPr>
              <w:jc w:val="center"/>
            </w:pPr>
            <w:r>
              <w:rPr>
                <w:rFonts w:hint="eastAsia"/>
                <w:lang w:bidi="ar"/>
              </w:rPr>
              <w:t>量化</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备注（证明材料等其他要求）</w:t>
            </w:r>
          </w:p>
        </w:tc>
      </w:tr>
      <w:tr>
        <w:tblPrEx>
          <w:tblCellMar>
            <w:top w:w="0" w:type="dxa"/>
            <w:left w:w="108" w:type="dxa"/>
            <w:bottom w:w="0" w:type="dxa"/>
            <w:right w:w="108" w:type="dxa"/>
          </w:tblCellMar>
        </w:tblPrEx>
        <w:trPr>
          <w:trHeight w:val="500" w:hRule="atLeast"/>
        </w:trPr>
        <w:tc>
          <w:tcPr>
            <w:tcW w:w="9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技术要求</w:t>
            </w:r>
          </w:p>
        </w:tc>
      </w:tr>
      <w:tr>
        <w:tblPrEx>
          <w:tblCellMar>
            <w:top w:w="0" w:type="dxa"/>
            <w:left w:w="108" w:type="dxa"/>
            <w:bottom w:w="0" w:type="dxa"/>
            <w:right w:w="108" w:type="dxa"/>
          </w:tblCellMar>
        </w:tblPrEx>
        <w:trPr>
          <w:trHeight w:val="1192"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1</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基本要求</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val="en-US" w:eastAsia="zh-CN" w:bidi="ar"/>
              </w:rPr>
              <w:t>提供GE MR750设备的全保服务，</w:t>
            </w:r>
            <w:r>
              <w:rPr>
                <w:rFonts w:hint="eastAsia"/>
                <w:lang w:bidi="ar"/>
              </w:rPr>
              <w:t>涵盖</w:t>
            </w:r>
            <w:r>
              <w:rPr>
                <w:lang w:bidi="ar"/>
              </w:rPr>
              <w:t>MRI所有电子系统（含计算机系统）、线圈、制冷系统（含冷头、压缩机、吸附器、液</w:t>
            </w:r>
            <w:r>
              <w:rPr>
                <w:rFonts w:hint="eastAsia"/>
                <w:lang w:val="en-US" w:eastAsia="zh-CN" w:bidi="ar"/>
              </w:rPr>
              <w:t>氦</w:t>
            </w:r>
            <w:r>
              <w:rPr>
                <w:lang w:bidi="ar"/>
              </w:rPr>
              <w:t>）、水冷机</w:t>
            </w:r>
            <w:r>
              <w:rPr>
                <w:rFonts w:hint="eastAsia"/>
                <w:lang w:val="en-US" w:eastAsia="zh-CN" w:bidi="ar"/>
              </w:rPr>
              <w:t>和</w:t>
            </w:r>
            <w:r>
              <w:rPr>
                <w:lang w:bidi="ar"/>
              </w:rPr>
              <w:t>工作站</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893"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bookmarkStart w:id="0" w:name="_Hlk155347739"/>
            <w:r>
              <w:rPr>
                <w:rFonts w:hint="eastAsia"/>
                <w:lang w:val="en-US" w:eastAsia="zh-CN"/>
              </w:rPr>
              <w:t>2</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1</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维保企业能合法并及时获取并提供全套完整的原厂系统软硬件改进措施即FMI。</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1" w:name="OLE_LINK42"/>
            <w:r>
              <w:rPr>
                <w:rFonts w:hint="eastAsia"/>
                <w:lang w:bidi="ar"/>
              </w:rPr>
              <w:t>相关证明材料</w:t>
            </w:r>
            <w:bookmarkEnd w:id="1"/>
          </w:p>
        </w:tc>
      </w:tr>
      <w:tr>
        <w:tblPrEx>
          <w:tblCellMar>
            <w:top w:w="0" w:type="dxa"/>
            <w:left w:w="108" w:type="dxa"/>
            <w:bottom w:w="0" w:type="dxa"/>
            <w:right w:w="108" w:type="dxa"/>
          </w:tblCellMar>
        </w:tblPrEx>
        <w:trPr>
          <w:trHeight w:val="118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val="en-US" w:eastAsia="zh-CN" w:bidi="ar"/>
              </w:rPr>
              <w:t>3</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技术指标2</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rPr>
            </w:pPr>
            <w:r>
              <w:rPr>
                <w:rFonts w:hint="eastAsia"/>
              </w:rPr>
              <w:t>维保企业能合法获得、完整使用有效的原厂高级故障诊断维修钥匙(Service Key),以解决相应故障。</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lang w:bidi="ar"/>
              </w:rPr>
            </w:pPr>
            <w:r>
              <w:rPr>
                <w:rFonts w:hint="eastAsia"/>
                <w:lang w:bidi="ar"/>
              </w:rPr>
              <w:t>相关证明材料</w:t>
            </w:r>
          </w:p>
        </w:tc>
      </w:tr>
      <w:tr>
        <w:tblPrEx>
          <w:tblCellMar>
            <w:top w:w="0" w:type="dxa"/>
            <w:left w:w="108" w:type="dxa"/>
            <w:bottom w:w="0" w:type="dxa"/>
            <w:right w:w="108" w:type="dxa"/>
          </w:tblCellMar>
        </w:tblPrEx>
        <w:trPr>
          <w:trHeight w:val="104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lang w:bidi="ar"/>
              </w:rPr>
              <w:t>4</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3</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rPr>
            </w:pPr>
            <w:r>
              <w:rPr>
                <w:rFonts w:hint="eastAsia"/>
              </w:rPr>
              <w:t>维保企业有合法权限访问所维修保修保养设备的原厂全球维修经验数据库《Offline knowledge》，提供有效的访问用户名。</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lang w:bidi="ar"/>
              </w:rPr>
            </w:pPr>
            <w:r>
              <w:rPr>
                <w:rFonts w:hint="eastAsia"/>
                <w:lang w:bidi="ar"/>
              </w:rPr>
              <w:t>相关证明材料</w:t>
            </w:r>
          </w:p>
        </w:tc>
      </w:tr>
      <w:bookmarkEnd w:id="0"/>
      <w:tr>
        <w:tblPrEx>
          <w:tblCellMar>
            <w:top w:w="0" w:type="dxa"/>
            <w:left w:w="108" w:type="dxa"/>
            <w:bottom w:w="0" w:type="dxa"/>
            <w:right w:w="108" w:type="dxa"/>
          </w:tblCellMar>
        </w:tblPrEx>
        <w:trPr>
          <w:trHeight w:val="182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lang w:bidi="ar"/>
              </w:rPr>
              <w:t>5</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4</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bookmarkStart w:id="2" w:name="OLE_LINK46"/>
            <w:r>
              <w:rPr>
                <w:rFonts w:hint="eastAsia"/>
              </w:rPr>
              <w:t>维保企业</w:t>
            </w:r>
            <w:bookmarkEnd w:id="2"/>
            <w:r>
              <w:rPr>
                <w:rFonts w:hint="eastAsia"/>
              </w:rPr>
              <w:t>须具备</w:t>
            </w:r>
            <w:r>
              <w:t>客户服务专线电话</w:t>
            </w:r>
            <w:r>
              <w:rPr>
                <w:rFonts w:hint="eastAsia"/>
              </w:rPr>
              <w:t>，全年</w:t>
            </w:r>
            <w:r>
              <w:t>365天开通，并设有不少于5人以上专人接听或不少于3人以上备用报修电话，每天24小时开通服务时间，配有在线和远程技术支持。当所保设备出现故障时，供应商按照合同约定时间响应，及时派遣工程师进行电话指导或赴现场维修。</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3" w:name="OLE_LINK38"/>
            <w:r>
              <w:rPr>
                <w:rFonts w:hint="eastAsia"/>
                <w:lang w:bidi="ar"/>
              </w:rPr>
              <w:t>企业承诺</w:t>
            </w:r>
            <w:bookmarkEnd w:id="3"/>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lang w:bidi="ar"/>
              </w:rPr>
              <w:t>6</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5</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bookmarkStart w:id="4" w:name="OLE_LINK51"/>
            <w:r>
              <w:rPr>
                <w:rFonts w:hint="eastAsia"/>
                <w:lang w:bidi="ar"/>
              </w:rPr>
              <w:t>▲</w:t>
            </w:r>
            <w:bookmarkEnd w:id="4"/>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cs="黑体"/>
                <w:lang w:bidi="ar"/>
              </w:rPr>
              <w:t>维保企业</w:t>
            </w:r>
            <w:r>
              <w:rPr>
                <w:rFonts w:hint="eastAsia"/>
                <w:lang w:bidi="ar"/>
              </w:rPr>
              <w:t>提供符合该项目需求的服务方案。</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bookmarkStart w:id="5" w:name="OLE_LINK52"/>
            <w:r>
              <w:rPr>
                <w:rFonts w:hint="eastAsia"/>
                <w:lang w:bidi="ar"/>
              </w:rPr>
              <w:t>企业承诺</w:t>
            </w:r>
            <w:bookmarkEnd w:id="5"/>
          </w:p>
        </w:tc>
      </w:tr>
      <w:tr>
        <w:tblPrEx>
          <w:tblCellMar>
            <w:top w:w="0" w:type="dxa"/>
            <w:left w:w="108" w:type="dxa"/>
            <w:bottom w:w="0" w:type="dxa"/>
            <w:right w:w="108" w:type="dxa"/>
          </w:tblCellMar>
        </w:tblPrEx>
        <w:trPr>
          <w:trHeight w:val="687"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rFonts w:hint="eastAsia"/>
                <w:lang w:val="en-US" w:eastAsia="zh-CN"/>
              </w:rPr>
              <w:t>7</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配置名称1</w:t>
            </w:r>
          </w:p>
          <w:p>
            <w:pPr>
              <w:jc w:val="center"/>
              <w:rPr>
                <w:lang w:bidi="ar"/>
              </w:rPr>
            </w:pPr>
            <w:r>
              <w:rPr>
                <w:rFonts w:hint="eastAsia"/>
                <w:lang w:bidi="ar"/>
              </w:rPr>
              <w:t>（服务点位）</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投标人</w:t>
            </w:r>
            <w:r>
              <w:rPr>
                <w:rFonts w:hint="eastAsia"/>
                <w:lang w:bidi="ar"/>
              </w:rPr>
              <w:t>在北京市内设有长期稳定的服务机构≥</w:t>
            </w:r>
            <w:r>
              <w:rPr>
                <w:lang w:bidi="ar"/>
              </w:rPr>
              <w:t>2年。</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6" w:name="OLE_LINK26"/>
            <w:r>
              <w:rPr>
                <w:rFonts w:hint="eastAsia"/>
                <w:lang w:bidi="ar"/>
              </w:rPr>
              <w:t>企业承诺</w:t>
            </w:r>
            <w:bookmarkEnd w:id="6"/>
          </w:p>
        </w:tc>
      </w:tr>
      <w:tr>
        <w:tblPrEx>
          <w:tblCellMar>
            <w:top w:w="0" w:type="dxa"/>
            <w:left w:w="108" w:type="dxa"/>
            <w:bottom w:w="0" w:type="dxa"/>
            <w:right w:w="108" w:type="dxa"/>
          </w:tblCellMar>
        </w:tblPrEx>
        <w:trPr>
          <w:trHeight w:val="1912"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val="en-US" w:eastAsia="zh-CN" w:bidi="ar"/>
              </w:rPr>
              <w:t>8</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配置名称2</w:t>
            </w:r>
          </w:p>
          <w:p>
            <w:pPr>
              <w:jc w:val="center"/>
              <w:rPr>
                <w:lang w:bidi="ar"/>
              </w:rPr>
            </w:pPr>
            <w:r>
              <w:rPr>
                <w:rFonts w:hint="eastAsia"/>
                <w:lang w:bidi="ar"/>
              </w:rPr>
              <w:t>（服务人员）</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rPr>
              <w:t>维保企业配备全职专业</w:t>
            </w:r>
            <w:r>
              <w:t>MR</w:t>
            </w:r>
            <w:r>
              <w:rPr>
                <w:rFonts w:hint="eastAsia"/>
              </w:rPr>
              <w:t>维修工程师≥5名，并提供经原厂认证的有效期内资质证明文件。国内拥有专业的</w:t>
            </w:r>
            <w:r>
              <w:t>MR</w:t>
            </w:r>
            <w:r>
              <w:rPr>
                <w:rFonts w:hint="eastAsia"/>
              </w:rPr>
              <w:t>技术支持团队≥3人，且其中至少1名要求具备大于5年的公司连续服务年限。提供姓名及行业培训考核合格授权资质证。具有临床应用培训专家，可以满足远程和现场临床应用培训。</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企业承诺及相关证明材料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rFonts w:hint="eastAsia"/>
                <w:lang w:val="en-US" w:eastAsia="zh-CN"/>
              </w:rPr>
              <w:t>9</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※综合实力1</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维保企业应具备同型号</w:t>
            </w:r>
            <w:r>
              <w:t>MR设备的维保经验，用户≥3家，并提供书面证明材料。</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相关证明材料</w:t>
            </w:r>
          </w:p>
        </w:tc>
      </w:tr>
      <w:tr>
        <w:tblPrEx>
          <w:tblCellMar>
            <w:top w:w="0" w:type="dxa"/>
            <w:left w:w="108" w:type="dxa"/>
            <w:bottom w:w="0" w:type="dxa"/>
            <w:right w:w="108" w:type="dxa"/>
          </w:tblCellMar>
        </w:tblPrEx>
        <w:trPr>
          <w:trHeight w:val="86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lang w:bidi="ar"/>
              </w:rPr>
              <w:t>1</w:t>
            </w:r>
            <w:r>
              <w:rPr>
                <w:rFonts w:hint="eastAsia"/>
                <w:lang w:val="en-US" w:eastAsia="zh-CN" w:bidi="ar"/>
              </w:rPr>
              <w:t>0</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※综合实力2</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维保企业</w:t>
            </w:r>
            <w:r>
              <w:rPr>
                <w:rFonts w:hint="eastAsia"/>
                <w:lang w:bidi="ar"/>
              </w:rPr>
              <w:t>所更换的备件必须是经检验合格的原厂零备件，满足设备运行要求，不会给设备带来危害。</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lang w:bidi="ar"/>
              </w:rPr>
              <w:t>1</w:t>
            </w:r>
            <w:r>
              <w:rPr>
                <w:rFonts w:hint="eastAsia"/>
                <w:lang w:val="en-US" w:eastAsia="zh-CN" w:bidi="ar"/>
              </w:rPr>
              <w:t>1</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※综合实力3</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维保企业在国内设有专业的设备零备件仓库，</w:t>
            </w:r>
            <w:r>
              <w:t>并提供相应的租房合同或房产证明资料。</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7" w:name="OLE_LINK30"/>
            <w:r>
              <w:rPr>
                <w:rFonts w:hint="eastAsia"/>
                <w:lang w:bidi="ar"/>
              </w:rPr>
              <w:t>相关证明材料</w:t>
            </w:r>
            <w:bookmarkEnd w:id="7"/>
          </w:p>
        </w:tc>
      </w:tr>
      <w:tr>
        <w:tblPrEx>
          <w:tblCellMar>
            <w:top w:w="0" w:type="dxa"/>
            <w:left w:w="108" w:type="dxa"/>
            <w:bottom w:w="0" w:type="dxa"/>
            <w:right w:w="108" w:type="dxa"/>
          </w:tblCellMar>
        </w:tblPrEx>
        <w:trPr>
          <w:trHeight w:val="92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lang w:bidi="ar"/>
              </w:rPr>
              <w:t>1</w:t>
            </w:r>
            <w:r>
              <w:rPr>
                <w:rFonts w:hint="eastAsia"/>
                <w:lang w:val="en-US" w:eastAsia="zh-CN" w:bidi="ar"/>
              </w:rPr>
              <w:t>2</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※综合实力4</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保修期内，医疗保健任务时，供应商须按照院方指定要求，无偿派遣工程师赴现场保障，确保设备正常运行。</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lang w:bidi="ar"/>
              </w:rPr>
              <w:t>1</w:t>
            </w:r>
            <w:r>
              <w:rPr>
                <w:rFonts w:hint="eastAsia"/>
                <w:lang w:val="en-US" w:eastAsia="zh-CN" w:bidi="ar"/>
              </w:rPr>
              <w:t>3</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※验收标准方法</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按照投标文件、采购合同、质量标准等，组织对医疗设备进行质量验收，出具验收报告。验收过程中对于核心参数存疑需检测的，可委托地方具有相应检测能力的机构提供技术支持。</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500" w:hRule="atLeast"/>
        </w:trPr>
        <w:tc>
          <w:tcPr>
            <w:tcW w:w="9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经济要求</w:t>
            </w:r>
          </w:p>
        </w:tc>
      </w:tr>
      <w:tr>
        <w:tblPrEx>
          <w:tblCellMar>
            <w:top w:w="0" w:type="dxa"/>
            <w:left w:w="108" w:type="dxa"/>
            <w:bottom w:w="0" w:type="dxa"/>
            <w:right w:w="108" w:type="dxa"/>
          </w:tblCellMar>
        </w:tblPrEx>
        <w:trPr>
          <w:trHeight w:val="724"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rPr>
              <w:t>1</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服务时间、</w:t>
            </w:r>
          </w:p>
          <w:p>
            <w:pPr>
              <w:jc w:val="center"/>
              <w:rPr>
                <w:lang w:bidi="ar"/>
              </w:rPr>
            </w:pPr>
            <w:r>
              <w:rPr>
                <w:rFonts w:hint="eastAsia"/>
                <w:lang w:bidi="ar"/>
              </w:rPr>
              <w:t>服务地点</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lang w:bidi="ar"/>
              </w:rPr>
              <w:t>1.服务时间：服务续期期限为3年</w:t>
            </w:r>
            <w:r>
              <w:rPr>
                <w:rFonts w:hint="eastAsia"/>
                <w:lang w:eastAsia="zh-CN" w:bidi="ar"/>
              </w:rPr>
              <w:t>，</w:t>
            </w:r>
            <w:r>
              <w:rPr>
                <w:rFonts w:hint="eastAsia"/>
                <w:lang w:val="en-US" w:eastAsia="zh-CN" w:bidi="ar"/>
              </w:rPr>
              <w:t>合同签订日起生效</w:t>
            </w:r>
            <w:r>
              <w:rPr>
                <w:lang w:bidi="ar"/>
              </w:rPr>
              <w:t>。</w:t>
            </w:r>
          </w:p>
          <w:p>
            <w:r>
              <w:rPr>
                <w:lang w:bidi="ar"/>
              </w:rPr>
              <w:t>2.服务地点：甲方拟定交付地点。</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8" w:name="OLE_LINK22"/>
            <w:r>
              <w:rPr>
                <w:rFonts w:hint="eastAsia"/>
                <w:lang w:bidi="ar"/>
              </w:rPr>
              <w:t>企业承诺</w:t>
            </w:r>
            <w:bookmarkEnd w:id="8"/>
          </w:p>
        </w:tc>
      </w:tr>
      <w:tr>
        <w:tblPrEx>
          <w:tblCellMar>
            <w:top w:w="0" w:type="dxa"/>
            <w:left w:w="108" w:type="dxa"/>
            <w:bottom w:w="0" w:type="dxa"/>
            <w:right w:w="108" w:type="dxa"/>
          </w:tblCellMar>
        </w:tblPrEx>
        <w:trPr>
          <w:trHeight w:val="616"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2</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付款及结算方式</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签订合同付（预付）</w:t>
            </w:r>
            <w:r>
              <w:rPr>
                <w:lang w:bidi="ar"/>
              </w:rPr>
              <w:t>0%，每半年支付当年维保费的50%。</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9" w:name="OLE_LINK17"/>
            <w:r>
              <w:rPr>
                <w:rFonts w:hint="eastAsia"/>
                <w:lang w:bidi="ar"/>
              </w:rPr>
              <w:t>企业承诺</w:t>
            </w:r>
            <w:bookmarkEnd w:id="9"/>
          </w:p>
        </w:tc>
      </w:tr>
      <w:tr>
        <w:tblPrEx>
          <w:tblCellMar>
            <w:top w:w="0" w:type="dxa"/>
            <w:left w:w="108" w:type="dxa"/>
            <w:bottom w:w="0" w:type="dxa"/>
            <w:right w:w="108" w:type="dxa"/>
          </w:tblCellMar>
        </w:tblPrEx>
        <w:trPr>
          <w:trHeight w:val="203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3</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※售后服务1</w:t>
            </w:r>
          </w:p>
          <w:p>
            <w:pPr>
              <w:jc w:val="center"/>
              <w:rPr>
                <w:lang w:bidi="ar"/>
              </w:rPr>
            </w:pPr>
            <w:r>
              <w:rPr>
                <w:rFonts w:hint="eastAsia"/>
                <w:lang w:bidi="ar"/>
              </w:rPr>
              <w:t>（质保）</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lang w:bidi="ar"/>
              </w:rPr>
              <w:t>1、保证设备全年开机率≥95%，按一年365天计算，即全年累计停机时间≤18天。若超出上述承诺停机天数，超出一天顺延2天保修。</w:t>
            </w:r>
          </w:p>
          <w:p>
            <w:pPr>
              <w:rPr>
                <w:lang w:bidi="ar"/>
              </w:rPr>
            </w:pPr>
            <w:r>
              <w:rPr>
                <w:lang w:bidi="ar"/>
              </w:rPr>
              <w:t>2、每次维保任务完成后，维保工程师应及时提供工单复写联留存医工部门，并需使用科室和院方维保工程师的签字确认。</w:t>
            </w:r>
          </w:p>
          <w:p>
            <w:r>
              <w:rPr>
                <w:lang w:bidi="ar"/>
              </w:rPr>
              <w:t>3、服务提供商应按年提供维保明细报告。</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1247"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4</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※售后服务2</w:t>
            </w:r>
          </w:p>
          <w:p>
            <w:pPr>
              <w:jc w:val="center"/>
              <w:rPr>
                <w:lang w:bidi="ar"/>
              </w:rPr>
            </w:pPr>
            <w:r>
              <w:rPr>
                <w:rFonts w:hint="eastAsia"/>
                <w:lang w:bidi="ar"/>
              </w:rPr>
              <w:t>（质保）</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保修期内每年至少提供</w:t>
            </w:r>
            <w:r>
              <w:rPr>
                <w:lang w:bidi="ar"/>
              </w:rPr>
              <w:t>4次校准和保养服务，包括设备安全检查、影像质量检查、设备除尘保养、运行状态检查、更换易损耗件等，每季度向院方提供书面保养报告及整机质量评估报告。</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86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lang w:bidi="ar"/>
              </w:rPr>
              <w:t>5</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※售后服务3</w:t>
            </w:r>
          </w:p>
          <w:p>
            <w:pPr>
              <w:jc w:val="center"/>
              <w:rPr>
                <w:lang w:bidi="ar"/>
              </w:rPr>
            </w:pPr>
            <w:r>
              <w:rPr>
                <w:rFonts w:hint="eastAsia"/>
                <w:lang w:bidi="ar"/>
              </w:rPr>
              <w:t>（质保）</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每年提供</w:t>
            </w:r>
            <w:r>
              <w:rPr>
                <w:rFonts w:hint="eastAsia"/>
                <w:lang w:val="en-US" w:eastAsia="zh-CN" w:bidi="ar"/>
              </w:rPr>
              <w:t>≥1人且不少于5个工作日</w:t>
            </w:r>
            <w:r>
              <w:rPr>
                <w:rFonts w:hint="eastAsia"/>
                <w:lang w:bidi="ar"/>
              </w:rPr>
              <w:t>此机型设备的工程师培训，应满足我院维修工程师可对基本故障维修，并颁发相关证书。</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企业承诺</w:t>
            </w:r>
          </w:p>
        </w:tc>
      </w:tr>
      <w:tr>
        <w:tblPrEx>
          <w:tblCellMar>
            <w:top w:w="0" w:type="dxa"/>
            <w:left w:w="108" w:type="dxa"/>
            <w:bottom w:w="0" w:type="dxa"/>
            <w:right w:w="108" w:type="dxa"/>
          </w:tblCellMar>
        </w:tblPrEx>
        <w:trPr>
          <w:trHeight w:val="130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6</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※售后服务4</w:t>
            </w:r>
          </w:p>
          <w:p>
            <w:pPr>
              <w:jc w:val="center"/>
              <w:rPr>
                <w:lang w:bidi="ar"/>
              </w:rPr>
            </w:pPr>
            <w:r>
              <w:rPr>
                <w:rFonts w:hint="eastAsia"/>
                <w:lang w:bidi="ar"/>
              </w:rPr>
              <w:t>（响应时间）</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响应时间：≤</w:t>
            </w:r>
            <w:r>
              <w:rPr>
                <w:lang w:bidi="ar"/>
              </w:rPr>
              <w:t>2小时；工程师现场响应时间≤24小时。更换的配件到货安装时间如下：国内库房常规备件：≤36小时；国内无货需国外库发货：≤7天；如遇备件全球缺货或特殊情况，双方协商供货周期。</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743"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lang w:bidi="ar"/>
              </w:rPr>
              <w:t>7</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※专用工具</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维保企业须具有经校正的维修、保养核磁</w:t>
            </w:r>
            <w:r>
              <w:rPr>
                <w:lang w:bidi="ar"/>
              </w:rPr>
              <w:t>设备的专业维修工具、仪器。</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相关证明材料</w:t>
            </w:r>
          </w:p>
        </w:tc>
      </w:tr>
      <w:tr>
        <w:tblPrEx>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8</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※保密要求</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无</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9</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※知识产权</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500" w:hRule="atLeast"/>
        </w:trPr>
        <w:tc>
          <w:tcPr>
            <w:tcW w:w="9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采购实施建议</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1</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采购方式</w:t>
            </w:r>
          </w:p>
        </w:tc>
        <w:tc>
          <w:tcPr>
            <w:tcW w:w="71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 xml:space="preserve">□公开招标    □邀请招标    </w:t>
            </w:r>
            <w:r>
              <w:rPr>
                <w:rFonts w:hint="eastAsia"/>
                <w:lang w:eastAsia="zh-CN" w:bidi="ar"/>
              </w:rPr>
              <w:t>□</w:t>
            </w:r>
            <w:r>
              <w:rPr>
                <w:rFonts w:hint="eastAsia"/>
                <w:lang w:bidi="ar"/>
              </w:rPr>
              <w:t xml:space="preserve">竞争性谈判     </w:t>
            </w:r>
            <w:r>
              <w:rPr>
                <w:rFonts w:hint="eastAsia"/>
                <w:lang w:eastAsia="zh-CN" w:bidi="ar"/>
              </w:rPr>
              <w:t>☑</w:t>
            </w:r>
            <w:r>
              <w:rPr>
                <w:rFonts w:hint="eastAsia"/>
                <w:lang w:bidi="ar"/>
              </w:rPr>
              <w:t>单一来源     □询价</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auto" w:sz="4" w:space="0"/>
              <w:right w:val="single" w:color="000000" w:sz="4" w:space="0"/>
            </w:tcBorders>
            <w:shd w:val="clear" w:color="auto" w:fill="auto"/>
            <w:vAlign w:val="center"/>
          </w:tcPr>
          <w:p>
            <w:r>
              <w:rPr>
                <w:rFonts w:hint="eastAsia"/>
              </w:rPr>
              <w:t>2</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r>
              <w:rPr>
                <w:rFonts w:hint="eastAsia"/>
                <w:lang w:bidi="ar"/>
              </w:rPr>
              <w:t>评审方法</w:t>
            </w:r>
          </w:p>
        </w:tc>
        <w:tc>
          <w:tcPr>
            <w:tcW w:w="7177"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r>
              <w:rPr>
                <w:rFonts w:hint="eastAsia"/>
                <w:lang w:bidi="ar"/>
              </w:rPr>
              <w:t xml:space="preserve">□综合评分法      □质量优先法      </w:t>
            </w:r>
            <w:r>
              <w:rPr>
                <w:rFonts w:hint="eastAsia"/>
                <w:lang w:eastAsia="zh-CN" w:bidi="ar"/>
              </w:rPr>
              <w:t>☑</w:t>
            </w:r>
            <w:r>
              <w:rPr>
                <w:rFonts w:hint="eastAsia"/>
                <w:lang w:bidi="ar"/>
              </w:rPr>
              <w:t>经评审的最低价法</w:t>
            </w:r>
          </w:p>
        </w:tc>
      </w:tr>
      <w:tr>
        <w:tblPrEx>
          <w:tblCellMar>
            <w:top w:w="0" w:type="dxa"/>
            <w:left w:w="108" w:type="dxa"/>
            <w:bottom w:w="0" w:type="dxa"/>
            <w:right w:w="108" w:type="dxa"/>
          </w:tblCellMar>
        </w:tblPrEx>
        <w:trPr>
          <w:trHeight w:val="499" w:hRule="atLeast"/>
        </w:trPr>
        <w:tc>
          <w:tcPr>
            <w:tcW w:w="501" w:type="dxa"/>
            <w:tcBorders>
              <w:top w:val="single" w:color="auto" w:sz="4" w:space="0"/>
              <w:left w:val="single" w:color="auto" w:sz="4" w:space="0"/>
              <w:bottom w:val="single" w:color="auto" w:sz="4" w:space="0"/>
              <w:right w:val="single" w:color="auto" w:sz="4" w:space="0"/>
            </w:tcBorders>
            <w:shd w:val="clear" w:color="auto" w:fill="auto"/>
            <w:vAlign w:val="center"/>
          </w:tcPr>
          <w:p>
            <w:pPr>
              <w:rPr>
                <w:lang w:bidi="ar"/>
              </w:rPr>
            </w:pPr>
            <w:r>
              <w:rPr>
                <w:rFonts w:hint="eastAsia"/>
                <w:lang w:bidi="ar"/>
              </w:rPr>
              <w:t>3</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pPr>
              <w:rPr>
                <w:lang w:bidi="ar"/>
              </w:rPr>
            </w:pPr>
            <w:r>
              <w:rPr>
                <w:rFonts w:hint="eastAsia"/>
                <w:lang w:bidi="ar"/>
              </w:rPr>
              <w:t>技术偏离要求</w:t>
            </w:r>
          </w:p>
        </w:tc>
        <w:tc>
          <w:tcPr>
            <w:tcW w:w="717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rPr>
                <w:lang w:bidi="ar"/>
              </w:rPr>
            </w:pPr>
            <w:r>
              <w:rPr>
                <w:rFonts w:hint="eastAsia"/>
                <w:lang w:bidi="ar"/>
              </w:rPr>
              <w:t>▲标识的指标负偏离≥</w:t>
            </w:r>
            <w:r>
              <w:rPr>
                <w:rFonts w:hint="eastAsia"/>
                <w:lang w:val="en-US" w:eastAsia="zh-CN" w:bidi="ar"/>
              </w:rPr>
              <w:t>1</w:t>
            </w:r>
            <w:r>
              <w:rPr>
                <w:rFonts w:hint="eastAsia"/>
                <w:lang w:bidi="ar"/>
              </w:rPr>
              <w:t>项，投标企业技术分值为0分</w:t>
            </w:r>
          </w:p>
          <w:p>
            <w:pPr>
              <w:rPr>
                <w:lang w:bidi="ar"/>
              </w:rPr>
            </w:pPr>
            <w:r>
              <w:rPr>
                <w:rFonts w:hint="eastAsia"/>
                <w:lang w:bidi="ar"/>
              </w:rPr>
              <w:t>▲标识的指标和“无标识”指标负偏离≥</w:t>
            </w:r>
            <w:r>
              <w:rPr>
                <w:rFonts w:hint="eastAsia"/>
                <w:lang w:val="en-US" w:eastAsia="zh-CN" w:bidi="ar"/>
              </w:rPr>
              <w:t>1</w:t>
            </w:r>
            <w:r>
              <w:rPr>
                <w:rFonts w:hint="eastAsia"/>
                <w:lang w:bidi="ar"/>
              </w:rPr>
              <w:t>项，投标企业技术分值为0分</w:t>
            </w:r>
          </w:p>
        </w:tc>
      </w:tr>
      <w:tr>
        <w:tblPrEx>
          <w:tblCellMar>
            <w:top w:w="0" w:type="dxa"/>
            <w:left w:w="108" w:type="dxa"/>
            <w:bottom w:w="0" w:type="dxa"/>
            <w:right w:w="108" w:type="dxa"/>
          </w:tblCellMar>
        </w:tblPrEx>
        <w:trPr>
          <w:trHeight w:val="1292" w:hRule="atLeast"/>
        </w:trPr>
        <w:tc>
          <w:tcPr>
            <w:tcW w:w="93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lang w:bidi="ar"/>
              </w:rPr>
            </w:pPr>
            <w:r>
              <w:rPr>
                <w:rFonts w:hint="eastAsia"/>
                <w:lang w:bidi="ar"/>
              </w:rPr>
              <w:t>注：</w:t>
            </w:r>
          </w:p>
          <w:p>
            <w:pPr>
              <w:rPr>
                <w:lang w:bidi="ar"/>
              </w:rPr>
            </w:pPr>
            <w:r>
              <w:rPr>
                <w:rFonts w:hint="eastAsia"/>
                <w:lang w:val="en-US" w:eastAsia="zh-CN" w:bidi="ar"/>
              </w:rPr>
              <w:t>1.</w:t>
            </w:r>
            <w:r>
              <w:rPr>
                <w:rFonts w:hint="eastAsia"/>
                <w:lang w:bidi="ar"/>
              </w:rPr>
              <w:t>★指标为必须响应指标，任意一项不满足要求即做废标处理；</w:t>
            </w:r>
          </w:p>
          <w:p>
            <w:pPr>
              <w:rPr>
                <w:lang w:bidi="ar"/>
              </w:rPr>
            </w:pPr>
            <w:r>
              <w:rPr>
                <w:rFonts w:hint="eastAsia"/>
                <w:lang w:val="en-US" w:eastAsia="zh-CN" w:bidi="ar"/>
              </w:rPr>
              <w:t>2</w:t>
            </w:r>
            <w:r>
              <w:rPr>
                <w:rFonts w:hint="eastAsia"/>
                <w:lang w:bidi="ar"/>
              </w:rPr>
              <w:t>.★及▲标识的指标，采购单位要逐条明确证明材料，无法明确的默认由企业提供承诺；</w:t>
            </w:r>
          </w:p>
          <w:p>
            <w:pPr>
              <w:rPr>
                <w:rFonts w:hint="eastAsia" w:eastAsia="黑体"/>
                <w:sz w:val="22"/>
                <w:szCs w:val="22"/>
                <w:lang w:eastAsia="zh-CN"/>
              </w:rPr>
            </w:pPr>
            <w:r>
              <w:rPr>
                <w:rFonts w:hint="eastAsia"/>
                <w:lang w:val="en-US" w:eastAsia="zh-CN" w:bidi="ar"/>
              </w:rPr>
              <w:t>3</w:t>
            </w:r>
            <w:r>
              <w:rPr>
                <w:rFonts w:hint="eastAsia"/>
                <w:lang w:bidi="ar"/>
              </w:rPr>
              <w:t>.经济要求不接受企业负偏离</w:t>
            </w:r>
            <w:r>
              <w:rPr>
                <w:rFonts w:hint="eastAsia"/>
                <w:lang w:val="en-US" w:eastAsia="zh-CN" w:bidi="ar"/>
              </w:rPr>
              <w:t>.</w:t>
            </w:r>
          </w:p>
        </w:tc>
      </w:tr>
    </w:tbl>
    <w:p>
      <w:bookmarkStart w:id="10" w:name="_GoBack"/>
      <w:bookmarkEnd w:id="10"/>
    </w:p>
    <w:p>
      <w:pPr>
        <w:pStyle w:val="2"/>
      </w:pPr>
    </w:p>
    <w:sectPr>
      <w:footerReference r:id="rId5" w:type="first"/>
      <w:footerReference r:id="rId3" w:type="default"/>
      <w:footerReference r:id="rId4"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ODQzNmIwMzUxMmVlYTE0ZTZmNDZmY2Y3YjhjNGUifQ=="/>
  </w:docVars>
  <w:rsids>
    <w:rsidRoot w:val="007B7E64"/>
    <w:rsid w:val="000C7A36"/>
    <w:rsid w:val="000E2734"/>
    <w:rsid w:val="00233955"/>
    <w:rsid w:val="003745F3"/>
    <w:rsid w:val="004F7EDF"/>
    <w:rsid w:val="005A3E6A"/>
    <w:rsid w:val="00695653"/>
    <w:rsid w:val="006E7E52"/>
    <w:rsid w:val="007B7E64"/>
    <w:rsid w:val="00816B9F"/>
    <w:rsid w:val="00B92865"/>
    <w:rsid w:val="00DC6CF7"/>
    <w:rsid w:val="00E21189"/>
    <w:rsid w:val="00F8758D"/>
    <w:rsid w:val="00F877ED"/>
    <w:rsid w:val="00FC1F9E"/>
    <w:rsid w:val="0B080EED"/>
    <w:rsid w:val="1CF966FC"/>
    <w:rsid w:val="30D427EB"/>
    <w:rsid w:val="322205EE"/>
    <w:rsid w:val="33141829"/>
    <w:rsid w:val="5BAB420E"/>
    <w:rsid w:val="68796221"/>
    <w:rsid w:val="6E56039F"/>
    <w:rsid w:val="7016204E"/>
    <w:rsid w:val="70B41B5D"/>
    <w:rsid w:val="78FA2B8D"/>
    <w:rsid w:val="7D6B7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exact"/>
      <w:textAlignment w:val="center"/>
    </w:pPr>
    <w:rPr>
      <w:rFonts w:ascii="黑体" w:hAnsi="宋体" w:eastAsia="黑体" w:cs="Times New Roman"/>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ody Text"/>
    <w:basedOn w:val="1"/>
    <w:next w:val="4"/>
    <w:qFormat/>
    <w:uiPriority w:val="0"/>
    <w:pPr>
      <w:spacing w:line="400" w:lineRule="exact"/>
      <w:ind w:firstLine="200" w:firstLineChars="200"/>
    </w:pPr>
    <w:rPr>
      <w:rFonts w:asciiTheme="minorHAnsi" w:hAnsiTheme="minorHAnsi" w:eastAsiaTheme="minorEastAsia" w:cstheme="minorBidi"/>
    </w:rPr>
  </w:style>
  <w:style w:type="paragraph" w:styleId="4">
    <w:name w:val="Body Text Indent"/>
    <w:basedOn w:val="1"/>
    <w:qFormat/>
    <w:uiPriority w:val="0"/>
    <w:pPr>
      <w:spacing w:after="120"/>
      <w:ind w:left="420" w:leftChars="200"/>
    </w:pPr>
    <w:rPr>
      <w:rFonts w:asciiTheme="minorHAnsi" w:hAnsiTheme="minorHAnsi" w:eastAsiaTheme="minorEastAsia" w:cstheme="minorBidi"/>
      <w:sz w:val="21"/>
    </w:rPr>
  </w:style>
  <w:style w:type="paragraph" w:styleId="5">
    <w:name w:val="footer"/>
    <w:basedOn w:val="1"/>
    <w:qFormat/>
    <w:uiPriority w:val="99"/>
    <w:pPr>
      <w:tabs>
        <w:tab w:val="center" w:pos="4153"/>
        <w:tab w:val="right" w:pos="8306"/>
      </w:tabs>
      <w:snapToGrid w:val="0"/>
      <w:spacing w:line="240" w:lineRule="atLeast"/>
      <w:ind w:firstLine="560" w:firstLineChars="200"/>
    </w:pPr>
    <w:rPr>
      <w:rFonts w:ascii="Tahoma" w:hAnsi="Tahoma" w:eastAsia="仿宋_GB2312" w:cstheme="minorBidi"/>
      <w:sz w:val="18"/>
    </w:rPr>
  </w:style>
  <w:style w:type="paragraph" w:styleId="6">
    <w:name w:val="header"/>
    <w:basedOn w:val="1"/>
    <w:link w:val="10"/>
    <w:qFormat/>
    <w:uiPriority w:val="0"/>
    <w:pPr>
      <w:tabs>
        <w:tab w:val="center" w:pos="4320"/>
        <w:tab w:val="right" w:pos="8640"/>
      </w:tabs>
      <w:spacing w:line="240" w:lineRule="auto"/>
    </w:pPr>
  </w:style>
  <w:style w:type="character" w:customStyle="1" w:styleId="9">
    <w:name w:val="font111"/>
    <w:basedOn w:val="8"/>
    <w:qFormat/>
    <w:uiPriority w:val="0"/>
    <w:rPr>
      <w:rFonts w:hint="eastAsia" w:ascii="黑体" w:hAnsi="宋体" w:eastAsia="黑体" w:cs="黑体"/>
      <w:i/>
      <w:iCs/>
      <w:color w:val="000000"/>
      <w:sz w:val="20"/>
      <w:szCs w:val="20"/>
      <w:u w:val="none"/>
    </w:rPr>
  </w:style>
  <w:style w:type="character" w:customStyle="1" w:styleId="10">
    <w:name w:val="页眉 字符"/>
    <w:basedOn w:val="8"/>
    <w:link w:val="6"/>
    <w:qFormat/>
    <w:uiPriority w:val="0"/>
    <w:rPr>
      <w:rFonts w:ascii="黑体" w:hAnsi="宋体" w:eastAsia="黑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3028</Words>
  <Characters>3165</Characters>
  <Lines>21</Lines>
  <Paragraphs>5</Paragraphs>
  <TotalTime>3</TotalTime>
  <ScaleCrop>false</ScaleCrop>
  <LinksUpToDate>false</LinksUpToDate>
  <CharactersWithSpaces>3260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2023-06-09T09:35:00Z</dcterms:created>
  <dc:creator>86136</dc:creator>
  <cp:lastModifiedBy>DOCTOR</cp:lastModifiedBy>
  <cp:lastPrinted>2024-05-23T01:35:00Z</cp:lastPrinted>
  <dcterms:modified xsi:type="dcterms:W3CDTF">2024-07-26T10:32:39Z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CC5EE444B16441E8915DB24331EEB00D_13</vt:lpwstr>
  </property>
</Properties>
</file>