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07" w:type="dxa"/>
        <w:jc w:val="center"/>
        <w:tblInd w:w="89" w:type="dxa"/>
        <w:tblLayout w:type="fixed"/>
        <w:tblLook w:val="04A0"/>
      </w:tblPr>
      <w:tblGrid>
        <w:gridCol w:w="509"/>
        <w:gridCol w:w="6"/>
        <w:gridCol w:w="336"/>
        <w:gridCol w:w="651"/>
        <w:gridCol w:w="425"/>
        <w:gridCol w:w="16"/>
        <w:gridCol w:w="893"/>
        <w:gridCol w:w="567"/>
        <w:gridCol w:w="4678"/>
        <w:gridCol w:w="425"/>
        <w:gridCol w:w="709"/>
        <w:gridCol w:w="792"/>
      </w:tblGrid>
      <w:tr w:rsidR="007B4F18" w:rsidRPr="007B4F18" w:rsidTr="000E2297">
        <w:trPr>
          <w:trHeight w:val="20"/>
          <w:jc w:val="center"/>
        </w:trPr>
        <w:tc>
          <w:tcPr>
            <w:tcW w:w="1000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4F18" w:rsidRPr="007B4F18" w:rsidRDefault="007B4F18" w:rsidP="007B4F1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bookmarkStart w:id="0" w:name="RANGE!A1:I37"/>
            <w:r w:rsidRPr="007B4F18"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采购需求表（物资类）</w:t>
            </w:r>
            <w:bookmarkEnd w:id="0"/>
          </w:p>
        </w:tc>
      </w:tr>
      <w:tr w:rsidR="002E4EB1" w:rsidRPr="007B4F18" w:rsidTr="002E4EB1">
        <w:trPr>
          <w:trHeight w:val="20"/>
          <w:jc w:val="center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EB1" w:rsidRDefault="002E4EB1" w:rsidP="0021404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项目</w:t>
            </w:r>
            <w:r>
              <w:rPr>
                <w:rFonts w:ascii="黑体" w:eastAsia="黑体" w:hAnsi="宋体" w:cs="宋体"/>
                <w:b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编号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EB1" w:rsidRPr="00483B09" w:rsidRDefault="002E4EB1" w:rsidP="0021404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83B09"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t>2024-JQ06-W3229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EB1" w:rsidRPr="007B4F18" w:rsidRDefault="002E4EB1" w:rsidP="007B4F1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项目</w:t>
            </w:r>
            <w:r>
              <w:rPr>
                <w:rFonts w:ascii="黑体" w:eastAsia="黑体" w:hAnsi="宋体" w:cs="宋体"/>
                <w:b/>
                <w:color w:val="000000"/>
                <w:kern w:val="0"/>
                <w:sz w:val="20"/>
                <w:szCs w:val="20"/>
              </w:rPr>
              <w:br/>
            </w:r>
            <w:r w:rsidRPr="007B4F18"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EB1" w:rsidRPr="007B4F18" w:rsidRDefault="002E4EB1" w:rsidP="007B4F1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脑机认知评估与锻炼系统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EB1" w:rsidRPr="007B4F18" w:rsidRDefault="002E4EB1" w:rsidP="007B4F1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最高限价</w:t>
            </w:r>
            <w:r>
              <w:rPr>
                <w:rFonts w:ascii="黑体" w:eastAsia="黑体" w:hAnsi="宋体" w:cs="宋体"/>
                <w:b/>
                <w:color w:val="000000"/>
                <w:kern w:val="0"/>
                <w:sz w:val="20"/>
                <w:szCs w:val="20"/>
              </w:rPr>
              <w:br/>
            </w:r>
            <w:r w:rsidRPr="007B4F18"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EB1" w:rsidRPr="007B4F18" w:rsidRDefault="002E4EB1" w:rsidP="007B4F1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39</w:t>
            </w:r>
          </w:p>
        </w:tc>
      </w:tr>
      <w:tr w:rsidR="007B4F18" w:rsidRPr="007B4F18" w:rsidTr="000E2297">
        <w:trPr>
          <w:trHeight w:val="20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参数性质</w:t>
            </w:r>
          </w:p>
        </w:tc>
        <w:tc>
          <w:tcPr>
            <w:tcW w:w="61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是否量化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7B4F18" w:rsidRPr="007B4F18" w:rsidTr="000E2297">
        <w:trPr>
          <w:trHeight w:val="20"/>
          <w:jc w:val="center"/>
        </w:trPr>
        <w:tc>
          <w:tcPr>
            <w:tcW w:w="1000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技术要求</w:t>
            </w:r>
          </w:p>
        </w:tc>
      </w:tr>
      <w:tr w:rsidR="007B4F18" w:rsidRPr="007B4F18" w:rsidTr="000E2297">
        <w:trPr>
          <w:trHeight w:val="20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1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对脑功能障碍患者进行认知能力锻炼，并在锻炼过程中采集患者脑电信息，提供脑电报告。通过脑电帽采集患者脑电信息，实现锻炼内容互动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说明书或厂家盖章的技术文件</w:t>
            </w:r>
          </w:p>
        </w:tc>
      </w:tr>
      <w:tr w:rsidR="007B4F18" w:rsidRPr="007B4F18" w:rsidTr="000E2297">
        <w:trPr>
          <w:trHeight w:val="20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功能模块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包括系统介绍、病历管理、筛查评估、康复锻炼、居家康复锻炼、居家康复指导等模块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7B4F18" w:rsidRPr="007B4F18" w:rsidTr="000E2297">
        <w:trPr>
          <w:trHeight w:val="20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评估内容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系统认知评估至少包含定向能力、注意能力、执行能力、记忆能力、计算能力、日常知识、推理能力7个方面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7B4F18" w:rsidRPr="007B4F18" w:rsidTr="000E2297">
        <w:trPr>
          <w:trHeight w:val="20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锻炼内容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康复数据库可分层管理，认知功能锻炼至少包含结构组织能力（空间理解、空间综合、方位判断）、定向能力（时间定向、地点定向、人物定向）、专注能力（视觉专注、听觉专注、连线游戏）、记忆能力（形象记忆、逻辑记忆、运动记忆）、计算能力（直接运算、间接运算、创造性运算）、推理能力（次序推理、图像推理、事件推理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7B4F18" w:rsidRPr="007B4F18" w:rsidTr="000E2297">
        <w:trPr>
          <w:trHeight w:val="20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居家锻炼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1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具备居家认知康复锻炼指导和管理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说明书或厂家盖章的技术文件</w:t>
            </w:r>
          </w:p>
        </w:tc>
      </w:tr>
      <w:tr w:rsidR="007B4F18" w:rsidRPr="007B4F18" w:rsidTr="000E2297">
        <w:trPr>
          <w:trHeight w:val="20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脑电锻炼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1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可基于不同脑区脑电数据强度，实现脑电信息和认知锻炼内容互动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说明书或厂家盖章的技术文件</w:t>
            </w:r>
          </w:p>
        </w:tc>
      </w:tr>
      <w:tr w:rsidR="007B4F18" w:rsidRPr="007B4F18" w:rsidTr="000E2297">
        <w:trPr>
          <w:trHeight w:val="20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脑电评估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61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脑电帽采集患者认知锻炼过程中的脑电实时数据，锻炼结束后可提供脑电分析评估报告，展示患者各个阶段脑电变化情况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说明书或厂家盖章的技术文件</w:t>
            </w:r>
          </w:p>
        </w:tc>
      </w:tr>
      <w:tr w:rsidR="007B4F18" w:rsidRPr="007B4F18" w:rsidTr="000E2297">
        <w:trPr>
          <w:trHeight w:val="20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实时反馈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系统可实时展示患者的锻炼数据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说明书或厂家盖章的技术文件</w:t>
            </w:r>
          </w:p>
        </w:tc>
      </w:tr>
      <w:tr w:rsidR="007B4F18" w:rsidRPr="007B4F18" w:rsidTr="000E2297">
        <w:trPr>
          <w:trHeight w:val="20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身心放松系统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1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通过多点位脉冲刺激作用患者舒缓身心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说明书或厂家盖章的技术文件</w:t>
            </w:r>
          </w:p>
        </w:tc>
      </w:tr>
      <w:tr w:rsidR="007B4F18" w:rsidRPr="007B4F18" w:rsidTr="000E2297">
        <w:trPr>
          <w:trHeight w:val="20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配置要求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1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电极帽1个、脑电信息采集盒1个、认知评估与锻炼系统软件1套、移动台车1套、触控电脑1台、彩色打印机1台、灵克棉100个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7B4F18" w:rsidRPr="007B4F18" w:rsidTr="000E2297">
        <w:trPr>
          <w:trHeight w:val="20"/>
          <w:jc w:val="center"/>
        </w:trPr>
        <w:tc>
          <w:tcPr>
            <w:tcW w:w="1000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经济要求</w:t>
            </w:r>
          </w:p>
        </w:tc>
      </w:tr>
      <w:tr w:rsidR="007B4F18" w:rsidRPr="007B4F18" w:rsidTr="000E2297">
        <w:trPr>
          <w:trHeight w:val="20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1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合同签订后接甲方通知3个月内交付，交付地点由甲方指定。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7B4F18" w:rsidRPr="007B4F18" w:rsidTr="000E2297">
        <w:trPr>
          <w:trHeight w:val="20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1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签订合同付（预付）0%，物资到货（服务完成）验收后付95%。验收合格且出质保期后无质量问题支付剩余5%（不超过5%）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7B4F18" w:rsidRPr="007B4F18" w:rsidTr="000E2297">
        <w:trPr>
          <w:trHeight w:val="20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w w:val="8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w w:val="80"/>
                <w:kern w:val="0"/>
                <w:sz w:val="20"/>
                <w:szCs w:val="20"/>
              </w:rPr>
              <w:t>履约保证金和质量保证金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1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验收合格且出质保期后无质量问题支付剩余5%（不超过5%）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7B4F18" w:rsidRPr="007B4F18" w:rsidTr="000E2297">
        <w:trPr>
          <w:trHeight w:val="20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w w:val="9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w w:val="90"/>
                <w:kern w:val="0"/>
                <w:sz w:val="20"/>
                <w:szCs w:val="20"/>
              </w:rPr>
              <w:t>产品包装和运输要求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1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7B4F18" w:rsidRPr="007B4F18" w:rsidTr="000E2297">
        <w:trPr>
          <w:trHeight w:val="20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售后服务1</w:t>
            </w: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（质保）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1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原厂保修年限不低于3年，全年故障停机时间不高于5%（按365日/年计算)。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原厂授权或企业承诺</w:t>
            </w:r>
          </w:p>
        </w:tc>
      </w:tr>
      <w:tr w:rsidR="007B4F18" w:rsidRPr="007B4F18" w:rsidTr="000E2297">
        <w:trPr>
          <w:trHeight w:val="20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售后服务2</w:t>
            </w: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（质保）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1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7B4F18" w:rsidRPr="007B4F18" w:rsidTr="000E2297">
        <w:trPr>
          <w:trHeight w:val="20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售后服务3</w:t>
            </w: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 w:type="page"/>
              <w:t>（质保）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1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提供不少于3人次、0.5天的工程师维修培训。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7B4F18" w:rsidRPr="007B4F18" w:rsidTr="000E2297">
        <w:trPr>
          <w:trHeight w:val="20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售后服务4</w:t>
            </w:r>
            <w:r w:rsidRPr="007B4F1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br/>
            </w:r>
            <w:r w:rsidRPr="007B4F18">
              <w:rPr>
                <w:rFonts w:asciiTheme="minorEastAsia" w:hAnsiTheme="minorEastAsia" w:cs="宋体" w:hint="eastAsia"/>
                <w:w w:val="90"/>
                <w:kern w:val="0"/>
                <w:sz w:val="20"/>
                <w:szCs w:val="20"/>
              </w:rPr>
              <w:t>(响应时间)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1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维修响应时间≤2小时，维修到达现场时间≤24小时。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7B4F18" w:rsidRPr="007B4F18" w:rsidTr="000E2297">
        <w:trPr>
          <w:trHeight w:val="20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w w:val="90"/>
                <w:kern w:val="0"/>
                <w:sz w:val="20"/>
                <w:szCs w:val="20"/>
              </w:rPr>
              <w:t>备品备件要求(零配件)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1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由供应商承诺项目使用寿命周期内保证零配件供应。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7B4F18" w:rsidRPr="007B4F18" w:rsidTr="000E2297">
        <w:trPr>
          <w:trHeight w:val="20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物资编目编码、打码贴签要求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1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7B4F18" w:rsidRPr="007B4F18" w:rsidTr="000E2297">
        <w:trPr>
          <w:trHeight w:val="20"/>
          <w:jc w:val="center"/>
        </w:trPr>
        <w:tc>
          <w:tcPr>
            <w:tcW w:w="1000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采购实施建议</w:t>
            </w:r>
          </w:p>
        </w:tc>
      </w:tr>
      <w:tr w:rsidR="007B4F18" w:rsidRPr="007B4F18" w:rsidTr="000E2297">
        <w:trPr>
          <w:trHeight w:val="20"/>
          <w:jc w:val="center"/>
        </w:trPr>
        <w:tc>
          <w:tcPr>
            <w:tcW w:w="51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42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技术偏离要求</w:t>
            </w:r>
          </w:p>
        </w:tc>
        <w:tc>
          <w:tcPr>
            <w:tcW w:w="80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▲标识的指标负偏离≥2项，投标企业技术分值为0分</w:t>
            </w:r>
          </w:p>
        </w:tc>
      </w:tr>
      <w:tr w:rsidR="007B4F18" w:rsidRPr="007B4F18" w:rsidTr="000E2297">
        <w:trPr>
          <w:trHeight w:val="20"/>
          <w:jc w:val="center"/>
        </w:trPr>
        <w:tc>
          <w:tcPr>
            <w:tcW w:w="51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142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F18" w:rsidRPr="007B4F18" w:rsidRDefault="007B4F18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B4F1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▲标识的指标和“无标识”指标负偏离≥4项，投标企业技术分值为0分</w:t>
            </w:r>
          </w:p>
        </w:tc>
      </w:tr>
      <w:tr w:rsidR="007B4F18" w:rsidRPr="007B4F18" w:rsidTr="000E2297">
        <w:trPr>
          <w:trHeight w:val="20"/>
          <w:jc w:val="center"/>
        </w:trPr>
        <w:tc>
          <w:tcPr>
            <w:tcW w:w="1000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2297" w:rsidRPr="00DB4563" w:rsidRDefault="000E2297" w:rsidP="000E2297">
            <w:pPr>
              <w:widowControl/>
              <w:adjustRightInd w:val="0"/>
              <w:snapToGrid w:val="0"/>
              <w:spacing w:line="240" w:lineRule="exact"/>
              <w:jc w:val="left"/>
              <w:textAlignment w:val="center"/>
              <w:rPr>
                <w:rFonts w:asciiTheme="minorEastAsia" w:hAnsiTheme="minorEastAsia"/>
                <w:sz w:val="20"/>
                <w:szCs w:val="20"/>
              </w:rPr>
            </w:pPr>
            <w:r w:rsidRPr="00DB4563">
              <w:rPr>
                <w:rFonts w:asciiTheme="minorEastAsia" w:hAnsiTheme="minorEastAsia" w:hint="eastAsia"/>
                <w:sz w:val="20"/>
                <w:szCs w:val="20"/>
              </w:rPr>
              <w:t>注：1.★指标为必须响应指标，任意一项不满足要求即做废标处理；</w:t>
            </w:r>
          </w:p>
          <w:p w:rsidR="007B4F18" w:rsidRPr="007B4F18" w:rsidRDefault="000E2297" w:rsidP="000E229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 w:firstLineChars="250" w:firstLine="500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B4563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</w:tbl>
    <w:p w:rsidR="003649D2" w:rsidRPr="007B4F18" w:rsidRDefault="003649D2" w:rsidP="000E2297">
      <w:pPr>
        <w:spacing w:line="200" w:lineRule="exact"/>
      </w:pPr>
    </w:p>
    <w:sectPr w:rsidR="003649D2" w:rsidRPr="007B4F18" w:rsidSect="000E2297">
      <w:pgSz w:w="11906" w:h="16838"/>
      <w:pgMar w:top="1440" w:right="1800" w:bottom="1134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1298" w:rsidRDefault="00451298" w:rsidP="002E4EB1">
      <w:r>
        <w:separator/>
      </w:r>
    </w:p>
  </w:endnote>
  <w:endnote w:type="continuationSeparator" w:id="1">
    <w:p w:rsidR="00451298" w:rsidRDefault="00451298" w:rsidP="002E4E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1298" w:rsidRDefault="00451298" w:rsidP="002E4EB1">
      <w:r>
        <w:separator/>
      </w:r>
    </w:p>
  </w:footnote>
  <w:footnote w:type="continuationSeparator" w:id="1">
    <w:p w:rsidR="00451298" w:rsidRDefault="00451298" w:rsidP="002E4E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4F18"/>
    <w:rsid w:val="000E2297"/>
    <w:rsid w:val="002E4EB1"/>
    <w:rsid w:val="003649D2"/>
    <w:rsid w:val="00451298"/>
    <w:rsid w:val="004A39F5"/>
    <w:rsid w:val="005A4649"/>
    <w:rsid w:val="007B4F18"/>
    <w:rsid w:val="00E03C67"/>
    <w:rsid w:val="00FF2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E4E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E4EB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E4E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E4EB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4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232</Words>
  <Characters>1324</Characters>
  <Application>Microsoft Office Word</Application>
  <DocSecurity>0</DocSecurity>
  <Lines>11</Lines>
  <Paragraphs>3</Paragraphs>
  <ScaleCrop>false</ScaleCrop>
  <Company>惠普(中国)股份有限公司</Company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2</cp:revision>
  <dcterms:created xsi:type="dcterms:W3CDTF">2024-08-01T09:28:00Z</dcterms:created>
  <dcterms:modified xsi:type="dcterms:W3CDTF">2024-08-05T08:39:00Z</dcterms:modified>
</cp:coreProperties>
</file>