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tblpY="1"/>
        <w:tblOverlap w:val="never"/>
        <w:tblW w:w="98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260"/>
        <w:gridCol w:w="900"/>
        <w:gridCol w:w="776"/>
        <w:gridCol w:w="2844"/>
        <w:gridCol w:w="1100"/>
        <w:gridCol w:w="920"/>
        <w:gridCol w:w="1180"/>
        <w:gridCol w:w="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560" w:hRule="atLeast"/>
        </w:trPr>
        <w:tc>
          <w:tcPr>
            <w:tcW w:w="966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方正小标宋简体" w:eastAsia="方正小标宋简体" w:cs="宋体"/>
                <w:color w:val="000000"/>
                <w:kern w:val="0"/>
                <w:sz w:val="44"/>
                <w:szCs w:val="44"/>
                <w14:ligatures w14:val="none"/>
              </w:rPr>
            </w:pPr>
            <w:r>
              <w:rPr>
                <w:rFonts w:hint="eastAsia" w:ascii="方正小标宋简体" w:hAnsi="方正小标宋简体" w:eastAsia="方正小标宋简体" w:cs="宋体"/>
                <w:color w:val="000000"/>
                <w:kern w:val="0"/>
                <w:sz w:val="44"/>
                <w:szCs w:val="44"/>
                <w14:ligatures w14:val="none"/>
              </w:rPr>
              <w:t>采购需求表（物资类）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1058" w:hRule="atLeast"/>
        </w:trPr>
        <w:tc>
          <w:tcPr>
            <w:tcW w:w="36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项目名称</w:t>
            </w:r>
          </w:p>
        </w:tc>
        <w:tc>
          <w:tcPr>
            <w:tcW w:w="2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活细胞高分辨激光共聚焦显微成像系统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最高限价（万元）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450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50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需求名称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参数</w:t>
            </w:r>
          </w:p>
        </w:tc>
        <w:tc>
          <w:tcPr>
            <w:tcW w:w="39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需求具体内容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性质</w:t>
            </w:r>
          </w:p>
        </w:tc>
        <w:tc>
          <w:tcPr>
            <w:tcW w:w="39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量化</w:t>
            </w: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20" w:hRule="atLeast"/>
        </w:trPr>
        <w:tc>
          <w:tcPr>
            <w:tcW w:w="96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6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基本要求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超高分辨率成像，随时采集和记录检测信号；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具有图像处理功能和细胞生物学功能，可对单、双或多标的细胞及组织标本的荧光进行定量、定位分析，可活细胞及组织进行无损伤的系列光学切片，可获得标本三维数据；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 xml:space="preserve">可对细胞周长、面积、平均荧光强度等参数进行测定。能对细胞的溶酶体、线粒体、内质网、细胞骨架、结构性蛋白质、DNA、RNA、酶和受体分子等细胞内特异结构的含量、组分及分布进行定量、定性、定时及定位测定。可测量传递细胞调控信息的离子及小分子物质。 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配置要求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1，全电动显微镜主机, 由计算机的激光共聚焦扫描软件系统全自动控制。国际标准齐焦距离≤50mm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配置清单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2，倒置用扫描台, 行程127x83, 含通用样品夹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3，高分辨扫描镜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4，分光镜, 用于激光器系统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5，3个超高分辨率全光谱探测器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6，固体激光器405nm，488nm，550-561nm，638-640nm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7,工作站, 含30吋显示器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8,带液晶显示屏的控制面板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9,电脑桌，防震台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10,基本软件模块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11，活细胞培养系统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透射光源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LED光源，色温4500K，支持电动控制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聚光镜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电动，工作距离≥28mm，数值孔径≥0.55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荧光光源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功率≥120瓦，灯泡寿命≥2000小时，光纤导光；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滤色块转盘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电动荧光滤色块转盘，具备荧光滤块自动识别技术，支持在线更换（在不关闭软件状态下更换荧光滤块， 并且立即识别），5档荧光光强调节， 12个可调视场光阑；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荧光激发块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紫外，蓝色，绿色三个单色滤块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观察筒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宽视野镜筒并配备目镜10倍，视场数≥25mm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物镜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共聚焦系统专用物镜：且国际标准的齐焦距离不超过50mm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物镜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10倍数值孔径N.A.≥0.40干镜；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20倍数值孔径N.A.≥0.75干镜；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40x 数值孔径N.A.≥0.95 干镜；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 xml:space="preserve">63倍数值孔径N.A.≥1.40共聚焦专用油镜；      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5倍数值孔径N.A.≥0.15干镜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显微镜镜体电动Z轴调焦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增量调节精度数值≤4nm；重复精度数值≤20nm，调焦行程≥12mm；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扫描检测系统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激光扫描组件与所接显微镜一体化设计，一体化像差及色差校正。软件对硬件的有效控制，使系统有优异的稳定性及可维护性，光纤藕合和镜藕合可接低功率激光器；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扫描检测系统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高分辨率能够进行X、Y、Z、T、λ、θ（旋转角度）、I（光强度）、A（区域）等多维组合扫描，可实现点扫描、线扫描、曲线扫描、区域扫描、光谱扫描等功能；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分光系统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bookmarkStart w:id="0" w:name="RANGE!D5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  <w:bookmarkEnd w:id="0"/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高效率棱镜分光系统或其他分光效率≥90%的分光系统，实现连续荧光波长范围410-750nm检测功能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光学扫描放大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1X-40X，连续可调；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大视场扫描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单次扫描视场对角线≥22mm；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扫描分辨率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单次扫描最大分辨率≥4096×4096；扫描速度≥10幅/秒（512x512）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检测器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内置三个全光谱型高灵敏度检测器，全部采用超高灵敏度的硅基阵列式雪崩型二极管混合型检测器或GaAsP检测器；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19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超高分辨率成像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3个通道都是超高分辨率成像：XY方向≤120nm，Z方向≤200nm，在超高分辨率模式下支持在线大视野拼图；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超高分辨功能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至少采用Airyscan、LIGHTNING、STED、STORM其中一种超高分辨成像功能，可分辨样品最小结构细节在XY方向上≤120nm,Z方向上≤200nm;高分辨率成像速度 (包含计算及处理时间)实现10幅/秒（512 x 512像素，16位）；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控制板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快速六旋钮控制板，实现显微镜观察和软件成像之间进行快速切换功能，对共聚焦成像常用参数进行快速设置，每个参数具有液晶显示；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22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固体激光器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405nm，488nm，550-561nm，638-640nm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23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激光器可见光激光调节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可见光激光调节：快速调节激光强度。可通过鼠标及旋钮面板快速调节激光强度；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24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激光器布光技术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激光器具有布光技术，利用主动调节反馈回路来稳定成像过程中的激光能量；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数据采集分析工作站配置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由共聚焦设备原厂进行系统及软件安装调试。配置不低于：CPU采用i5-8500或更高版本，内存≥32GB，Nvidia  RTX 4000系 graphics card专业显卡 ，液晶真彩显示屏(1个)≥32寸，分辨率≥4096 x 2160，系统固态硬盘256+512G，数据存储硬盘≥3T， 建立在Windows操作系统上，标准配置计算机工作站桌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数据采集分析工作站系统软件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系统控制软件建立在Windows系统上，使用先进程序语言，程序执行效率高，快，稳定。整个系统程序，包括控制，检测、分析功能；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数据采集分析工作站硬件控制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具备控制硬件的功能，控制电动显微镜、选择激光波长、调节激光强度、拍摄2-5维图像、选择光谱拍摄范围、分辨率、实验条件实时记录、一键式恢复等；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数据采集分析工作站活细胞成像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 xml:space="preserve">活细胞图像时间变化记录,具有复杂的时间记录，可设置时间循环，可编程记录。 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数据采集分析工作站三维软件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具有多种三维重构渲染方式，允许xy、xz、yz任意角度进行切面观察，可对重构图进行任意角度旋转、平移、放大和缩小；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数据采集分析工作站扫描拼图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可进行XYZ三个方向的自动扫描拼图，支持低倍物镜寻找视野圈定后由高倍物镜进行图像拼接扫描，支持任意不规则区域扫描；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数据采集分析工作站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具备自多种视图、荧光强度动态分析、图像分析、图像测量功能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31.1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自多种视图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1D，2D，正交视图，图片叠加，最大强度投影等；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31.2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荧光强度动态分析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荧光强度动态分析，动态显示，Ratio值测量（钙离子等）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31.3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图像分析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直方图，距离，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强度，强度断面分布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14:ligatures w14:val="none"/>
              </w:rPr>
              <w:t>31.4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图像测量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长度、面积、荧光强度、荧光强度随时间变化分布等；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活细胞培养系统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要求配置小培养箱，可进行细胞在线培养及观测72小时或以上；≥3通道加热，二氧化碳浓度及湿度控制；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独立培养孵育装置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50-60mm培养皿，35mm培养皿，多孔板，细胞载玻片等；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活细胞培养系统温度控制范围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20-60℃，精度≤0.01℃；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活细胞培养系统二氧化碳浓度控制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范围：0至8%，精度为≤0.01%；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活细胞培养系统其他附件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加湿装置加热器；防蒸发附件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经济要求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交货时间、交货地点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合同签订后3个月内交付，交付地点由甲方指定。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付款及结算方式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到货验收后付95%。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履约保证金/质量保证金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验收合格后满1年无质量问题支付剩余5%（不超过5%）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产品包装和运输要求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按照国家、行业相关标准规范，产品确保包装完好，运输确保不对产品造成损伤。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售后服务1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保修年限不低于1年，全年故障停机时间不高于5%（按365日/年计算)。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原厂授权（企业承诺）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（质保）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售后服务2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保修期内免费提供定期维护保养服务，免费升级和维护软件，免费提供使用培训。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（质保）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售后服务3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提供不少于2人次、2天的工程师维修培训。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（质保）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售后服务4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维修响应时间≤2小时，维修到达现场时间≤48小时。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（响应时间）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备品备件要求（零配件）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由供应商承诺项目使用寿命周期内保证零配件供应。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专用工具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描述应提供的配套专修工具和使用工具。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物资编目编码、打码贴签要求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2E"/>
    <w:rsid w:val="000876CA"/>
    <w:rsid w:val="00182727"/>
    <w:rsid w:val="001B1FF3"/>
    <w:rsid w:val="003E59E0"/>
    <w:rsid w:val="00492CE2"/>
    <w:rsid w:val="004D02B8"/>
    <w:rsid w:val="005D3DD9"/>
    <w:rsid w:val="006A401F"/>
    <w:rsid w:val="006C7FB7"/>
    <w:rsid w:val="00715860"/>
    <w:rsid w:val="007D5AE6"/>
    <w:rsid w:val="0087319D"/>
    <w:rsid w:val="008B3279"/>
    <w:rsid w:val="0098313D"/>
    <w:rsid w:val="009B6A5E"/>
    <w:rsid w:val="00AF344B"/>
    <w:rsid w:val="00BA162E"/>
    <w:rsid w:val="00BA43D7"/>
    <w:rsid w:val="00CA0BEF"/>
    <w:rsid w:val="00DC593A"/>
    <w:rsid w:val="00E1709B"/>
    <w:rsid w:val="00EB193D"/>
    <w:rsid w:val="00FE743A"/>
    <w:rsid w:val="3C9C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689</Words>
  <Characters>3931</Characters>
  <Lines>32</Lines>
  <Paragraphs>9</Paragraphs>
  <TotalTime>2</TotalTime>
  <ScaleCrop>false</ScaleCrop>
  <LinksUpToDate>false</LinksUpToDate>
  <CharactersWithSpaces>4611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2024-07-05T06:47:00Z</dcterms:created>
  <dc:creator>Microsoft Office User</dc:creator>
  <cp:lastModifiedBy>Lenovo</cp:lastModifiedBy>
  <dcterms:modified xsi:type="dcterms:W3CDTF">2024-08-12T09:13:36Z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