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94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158"/>
        <w:gridCol w:w="1012"/>
        <w:gridCol w:w="2115"/>
        <w:gridCol w:w="1208"/>
        <w:gridCol w:w="727"/>
        <w:gridCol w:w="16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5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\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  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细胞计数仪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2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5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全自动细胞计数仪基于图像法检测，配合多荧光通道，通过采集图像中的细胞信息，对细胞浓度和汇率进行定量分析，从而清晰呈现计数结果及细胞形态。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仪器类型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台式一体机，自带显示操作屏，无需连接电脑，节省空间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工作电压、频率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110-230 V，50-60 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外形尺寸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≥310mm(W)*420mm(H)*270mm(D)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载物台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软件操控载物台自动进样，精确移动控制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储存空间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≥500G内存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采用长寿命高亮度LED冷光源，寿命＞3万小时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显示屏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10.1英寸LCD液晶显示屏，支持多点触控，无需外接电脑操作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相机及镜头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≥500万像素CMOS感光原件，5x放大倍数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单次检测数量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单次可自动检测多个样本，最多可达6个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对焦方法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固定焦距，无需手动调焦，避免了人为误差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计数模式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支持明场、台盼蓝染色、AO/PI染色3种计数功能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细胞直径可测范围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3-180μm，可提供；直径范围内样本的计数需求，包括细胞、物理微球等但不局限于以上两种样本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细胞浓度可测范围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1×10^4~3×10^7个/mL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上样体积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20μL（10 μL样本+10 μL染料）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检测耗时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明场计数：时间&lt;5秒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细胞计数板，最大通量不低于6个槽位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采样方法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自动选取视角、自动拍摄、多视野成像、多视野计数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计数视野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可选1-3视野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计数面积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≥1.72mm×1.3mm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分析结果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稀释比例、细胞活率、总细胞浓度、活细胞浓度、死细胞浓度、总细胞个数、活细胞个数、死细胞个数、平均直径、平均圆度、结团率等参数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辅助功能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数据再分析、计算器、细胞标识、CTC图表，RSD值计算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图像采集情况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图像可进行多通道叠加，图像可调节亮度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数据呈现格式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Excel、PDF、JPG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数据导出方式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U盘，服务器，打印机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预设多种实验类型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台盼蓝计数，AO/PI计数，GFP阳性率等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FDA认证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软件支持满足FDA 21 CFR Part 11。多级用户权限管理、电子签名、审计追踪功能；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检测细胞的准确度范围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CV&lt;5%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计数程序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App式计数程序，可分组管理，一键调用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细胞计数仪主机、计数板、电源线，说明书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配5盒同品牌计数板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5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物资到货（服务完成）验收后付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  <w:t>100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结款前交5%履约保证金，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验收合格后满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年无质量问题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退回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保修年限不低于</w:t>
            </w:r>
            <w:r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原厂授权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或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color w:val="auto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highlight w:val="none"/>
                <w:lang w:val="en-US" w:eastAsia="zh-CN" w:bidi="ar-SA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提供不少于</w:t>
            </w:r>
            <w:r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人次、</w:t>
            </w:r>
            <w:r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维修响应时间≤2小时，维修到达现场时间≤</w:t>
            </w:r>
            <w:r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48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22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66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▲标识的指标和“无标识”指标负偏离≥3项，投标企业技术分值为0分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45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1E5F2C-9CE5-4F74-83EF-3A1BC66B904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CCFD2D2-2646-47D2-9B18-E948D2C6C7B3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YjdhYWI0NjRkYThkMDZiNWQ1MjY1ZjVhNDhmZDcifQ=="/>
  </w:docVars>
  <w:rsids>
    <w:rsidRoot w:val="00F47742"/>
    <w:rsid w:val="000F0BD0"/>
    <w:rsid w:val="002317CA"/>
    <w:rsid w:val="00402CA5"/>
    <w:rsid w:val="004E491B"/>
    <w:rsid w:val="00651FD9"/>
    <w:rsid w:val="00873D0E"/>
    <w:rsid w:val="00F47742"/>
    <w:rsid w:val="05816FE5"/>
    <w:rsid w:val="06DA4BFF"/>
    <w:rsid w:val="0A71587A"/>
    <w:rsid w:val="0DBC505E"/>
    <w:rsid w:val="0E874ED2"/>
    <w:rsid w:val="14786F68"/>
    <w:rsid w:val="15692840"/>
    <w:rsid w:val="18E63C50"/>
    <w:rsid w:val="1FC73D44"/>
    <w:rsid w:val="2080016D"/>
    <w:rsid w:val="267442D0"/>
    <w:rsid w:val="2AD77665"/>
    <w:rsid w:val="2B86571A"/>
    <w:rsid w:val="2C8E6106"/>
    <w:rsid w:val="2FC52DE4"/>
    <w:rsid w:val="357C4F4F"/>
    <w:rsid w:val="35812A81"/>
    <w:rsid w:val="360F7B72"/>
    <w:rsid w:val="3A39340F"/>
    <w:rsid w:val="3DFD33AA"/>
    <w:rsid w:val="42A3371D"/>
    <w:rsid w:val="46DC584E"/>
    <w:rsid w:val="474B4411"/>
    <w:rsid w:val="4EB66985"/>
    <w:rsid w:val="552F56E3"/>
    <w:rsid w:val="5778511F"/>
    <w:rsid w:val="5D8D3004"/>
    <w:rsid w:val="64A872DB"/>
    <w:rsid w:val="65613696"/>
    <w:rsid w:val="65B31A18"/>
    <w:rsid w:val="686F6AD4"/>
    <w:rsid w:val="6C434FAE"/>
    <w:rsid w:val="6C735A5D"/>
    <w:rsid w:val="6D7221B9"/>
    <w:rsid w:val="6E331E82"/>
    <w:rsid w:val="724D7A1E"/>
    <w:rsid w:val="73A61B84"/>
    <w:rsid w:val="741B006D"/>
    <w:rsid w:val="7688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1">
    <w:name w:val="批注框文本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1894</Words>
  <Characters>2087</Characters>
  <Lines>21</Lines>
  <Paragraphs>6</Paragraphs>
  <TotalTime>1</TotalTime>
  <ScaleCrop>false</ScaleCrop>
  <LinksUpToDate>false</LinksUpToDate>
  <CharactersWithSpaces>2195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admin</cp:lastModifiedBy>
  <cp:lastPrinted>2024-07-01T07:21:00Z</cp:lastPrinted>
  <dcterms:modified xsi:type="dcterms:W3CDTF">2024-07-31T01:40:51Z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2004DEDF3C52485E9371F9500B8D3DD0_13</vt:lpwstr>
  </property>
</Properties>
</file>