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94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35"/>
        <w:gridCol w:w="645"/>
        <w:gridCol w:w="1230"/>
        <w:gridCol w:w="2115"/>
        <w:gridCol w:w="1208"/>
        <w:gridCol w:w="532"/>
        <w:gridCol w:w="675"/>
        <w:gridCol w:w="1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\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倒置多通道荧光显微镜及分析系统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6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用于荧光染色切片、活细胞荧光标记的观察，并能使用各种材质的培养皿、多孔板、细胞培养瓶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主机：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全电动智能化机身，全金属结构，防震机座；每一个光学结构部件均有复消色差矫正；U型光路设计，可升级各种观察方式。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光学系统：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无限远轴向、径向双重色差校正U型光学系统，整体光路25mm视野矫正，国际标准齐焦距离≤45mm。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机身功能键：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用人机学左右双侧按键、前端角度可调触摸屏设计。机身具备自定义功能键，按照使用习惯自定义按键功能，微调切换、物镜切换、观察方法切换、荧光滤块切换等任意电动功能；可实现不同观察方式之间一键式功能转换，微分干涉到荧光观察只要按一键, 即可实现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调焦系统：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高精度Z轴电动马达，Z轴调焦行程≥12mm，电动Z轴调焦，步进≤3.8nm，配备闭环聚焦，重复性精度可达20nm。自动齐焦设定，至少具备5档调焦精度，每个物镜孔位均可独立设置。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观察筒：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双目观察镜筒，视野数≥25mm，瞳距可调。10X宽视野目镜，视野数≥25mm。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物镜转换器：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电动物镜转盘≥6孔位，M25标准螺纹口径。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全自动长工作距离聚光镜：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同时满足工作距离≥28mm，数值孔径≥0.55。电动转盘≥7孔位，支持快速切换。全自动DIC调节，当改变物镜倍数时，该倍数DIC所需要的起偏器，检偏器，物镜棱镜，聚光镜会自动转移到光路中；所有DIC光学部件可通过软件控制留在光路还是全部退出光路，以适应DIC观察或荧光观察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9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物镜：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同时满足以下参数：5倍平场消色差物镜，数值孔径≥0.12；10倍长工作距离物镜，数值孔径≥0.30，PH1；20倍长工作距离物镜，数值孔径≥0.40，PH1,WD≥2mm；40倍长工作距离物镜，配备Corr校正环,校正厚度可调范围≥2mm，数值孔径≥0.60，PH2，WD≥3.3mm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样品夹具：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配备玻片、培养皿等通用样品夹及多孔板专用样品夹。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扫描载物台：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▲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分辨率≤ 5nm，绝对精度 ≤  1μm， XY行程≥120 x 80 mm，最大速度≥500mm/s，最大加速度≥2m/s²，可随时自由切换手动控制和手柄控制模式，均可记录坐标，可配有用于20-68mm培养皿、最大到120mm玻片、125-128 x 83-86 mm多孔板或87-92mm培养皿的适配器。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透射光照明：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全自动照明立柱，LED照明灯，功率 ≥10W，寿命≥ 40000 小时带触发式光闸，速度≤8ms，支持电动控制。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触控屏：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▲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人机学设计彩色触控屏，位于机身前端一体化设计，触摸屏角度可调，可显示中文、英文、德文等多国语言。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荧光系统：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荧光系统：长寿命荧光光源，光纤连接显微镜。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荧光滤色块转盘：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▲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6孔电动编码荧光滤色块转盘，自动荧光强度管理系统，5档荧光光强调节，5个光强级别分别为100%、55%、30%、17%、10%，6个圆形视场光阑，6个方形视场光阑，精准匹配不同物镜下的观察及拍照视野。快速电动荧光光闸，速度≤5ms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荧光光源：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光纤连接显微镜，无需对中调节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荧光激发转换：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▲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≥6位全自动荧光滤光块转盘，荧光滤块RFID自动识别技术，支持荧光滤块在线更换（在不关闭软件状态下更换荧光滤块，并且立即识别）机身左右侧均有窗口可以更换荧光滤块，荧光滤块磁性自动吸入到位。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升级功能：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可升级外置电动型荧光光路，支持扩展激光输入，支持升级FRAP，光遗传学等荧光应用。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19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管理功能：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具备对比度管理，照明管理，通过改变灯的电压和孔径/视场光阑来选择对比度和光强,对于使用中的物镜，通过快捷键设定显微镜可以保存所有设置和对比方法，可以很容易的得到重复的实验结果。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荧光滤色片组：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配备带通滤块，对多色荧光进行精准成像。需具备荧光杂光陷阱及像素零漂移技术。DAPI：激发光405nm，发射光 435-485nm；FITC：激发光460-500nm，发射光512-542nm；RHOD或CY3：激发光510-560nm，发射光590nm；Y5：激发光620-680nm，发射光700-750nm；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显微成像系统：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左侧端口100%分光，成像视野≥19mm。 同一厂家显微镜专用科研级荧光摄像头：采用显微成像专用彩色摄像头：最大增益：≥250x，图像分辨率≥3000*2000，物理像素≥620万，非插值计算。像素尺寸（最小像素）：≤2.4μmx2.4μm，在图像分辨率3000x2000或更高分辨率下，成像速度≥32fps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软件功能：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▲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同一厂家软件，可实现显微镜及摄像头全自动控制，中英文切换。多视野比对功能-link，图像优化处理：色彩管理，自动曝光，亮度、对比度调节等。可实现同时观察不同参数的多张图像对比，选择最佳的参数进行采集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图像画廊功能：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图像画廊，包括选择工具和最佳焦平面寻找功能。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多维序列输出：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XYλZT多维序列编辑输出。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标注：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标注，添加比例尺等。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拼图功能：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实现低倍物镜扫描预览图，选定区域由高倍物镜进行大图拼接。可设定扫描预览区域或自动以当前位置为中心螺旋扫描预览，也可选定任意形状区域进行不规则拼图。内置玻片、培养皿、多孔板模板，可直接选定进行该种类型样品自动扫描拼图，优化扫描时间，可进行快速扫描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时间序列拍摄：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可进行时间序列拍摄、录像，适合活细胞实验长时间观察的数据记录，并可导出视频。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拍摄参数：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可一键恢复，同时具备拍摄参数锁定功能，便于多次对比试验统一拍摄条件。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29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高级功能：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至少包括多通道荧光采集、自动对焦、景深扩展、时间序列采集等。可定义多种采集模式组合使用。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1、主机1台；2、电脑1套； 3、数据分析软件1套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6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物资到货（服务完成）验收后付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100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结款前交5%履约保证金，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验收合格后满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年无质量问题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val="en-US" w:eastAsia="zh-CN" w:bidi="ar"/>
              </w:rPr>
              <w:t>退回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（不超过5%）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保修年限不低于2年，全年故障停机时间不高于5%（按365日/年计算)。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维修响应时间≤4小时，维修到达现场时间≤48小时。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0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明确响应，相关费用包含在报价中。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56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6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签字栏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946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5CD68F-4DF8-463F-8533-7E749F89566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C0FFE83-718A-4FA0-BCD5-3320E1ACE239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YjdhYWI0NjRkYThkMDZiNWQ1MjY1ZjVhNDhmZDcifQ=="/>
    <w:docVar w:name="KSO_WPS_MARK_KEY" w:val="6c878d3a-9ead-471d-8783-d7dea5455a8c"/>
  </w:docVars>
  <w:rsids>
    <w:rsidRoot w:val="00967CC2"/>
    <w:rsid w:val="00726262"/>
    <w:rsid w:val="008E6329"/>
    <w:rsid w:val="00943A37"/>
    <w:rsid w:val="00967CC2"/>
    <w:rsid w:val="00A11503"/>
    <w:rsid w:val="00C43D48"/>
    <w:rsid w:val="00E02A41"/>
    <w:rsid w:val="00EC5A99"/>
    <w:rsid w:val="0A8A041E"/>
    <w:rsid w:val="11DE1F90"/>
    <w:rsid w:val="139A741D"/>
    <w:rsid w:val="1D7302D6"/>
    <w:rsid w:val="1F5B66F4"/>
    <w:rsid w:val="1FAD645B"/>
    <w:rsid w:val="20690090"/>
    <w:rsid w:val="2196411B"/>
    <w:rsid w:val="3A0F757A"/>
    <w:rsid w:val="55E22C60"/>
    <w:rsid w:val="589B1E29"/>
    <w:rsid w:val="636E13B1"/>
    <w:rsid w:val="675C2222"/>
    <w:rsid w:val="686F6AD4"/>
    <w:rsid w:val="6ACC5D7E"/>
    <w:rsid w:val="6D3863CA"/>
    <w:rsid w:val="706A45CE"/>
    <w:rsid w:val="92BD6424"/>
    <w:rsid w:val="DCD7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3445</Words>
  <Characters>3776</Characters>
  <Lines>31</Lines>
  <Paragraphs>8</Paragraphs>
  <TotalTime>1</TotalTime>
  <ScaleCrop>false</ScaleCrop>
  <LinksUpToDate>false</LinksUpToDate>
  <CharactersWithSpaces>3919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2024-03-08T12:41:00Z</dcterms:created>
  <dc:creator>DOCTOR</dc:creator>
  <cp:lastModifiedBy>admin</cp:lastModifiedBy>
  <cp:lastPrinted>2024-07-01T07:22:00Z</cp:lastPrinted>
  <dcterms:modified xsi:type="dcterms:W3CDTF">2024-07-23T07:32:22Z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A4B798AAF51140B59F37A0E96758EA5D_13</vt:lpwstr>
  </property>
</Properties>
</file>