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46" w:type="dxa"/>
        <w:jc w:val="center"/>
        <w:tblInd w:w="93" w:type="dxa"/>
        <w:tblLayout w:type="fixed"/>
        <w:tblLook w:val="04A0"/>
      </w:tblPr>
      <w:tblGrid>
        <w:gridCol w:w="428"/>
        <w:gridCol w:w="179"/>
        <w:gridCol w:w="1135"/>
        <w:gridCol w:w="425"/>
        <w:gridCol w:w="567"/>
        <w:gridCol w:w="567"/>
        <w:gridCol w:w="4678"/>
        <w:gridCol w:w="274"/>
        <w:gridCol w:w="447"/>
        <w:gridCol w:w="271"/>
        <w:gridCol w:w="975"/>
      </w:tblGrid>
      <w:tr w:rsidR="007D5C1E" w:rsidRPr="007D5C1E" w:rsidTr="007D5C1E">
        <w:trPr>
          <w:trHeight w:val="20"/>
          <w:jc w:val="center"/>
        </w:trPr>
        <w:tc>
          <w:tcPr>
            <w:tcW w:w="9946" w:type="dxa"/>
            <w:gridSpan w:val="11"/>
            <w:tcBorders>
              <w:top w:val="nil"/>
              <w:left w:val="nil"/>
              <w:bottom w:val="single" w:sz="4" w:space="0" w:color="auto"/>
              <w:right w:val="nil"/>
            </w:tcBorders>
            <w:shd w:val="clear" w:color="auto" w:fill="auto"/>
            <w:noWrap/>
            <w:vAlign w:val="center"/>
            <w:hideMark/>
          </w:tcPr>
          <w:p w:rsidR="007D5C1E" w:rsidRPr="007D5C1E" w:rsidRDefault="007D5C1E" w:rsidP="007D5C1E">
            <w:pPr>
              <w:widowControl/>
              <w:adjustRightInd w:val="0"/>
              <w:snapToGrid w:val="0"/>
              <w:ind w:leftChars="-50" w:left="-105" w:rightChars="-50" w:right="-105"/>
              <w:jc w:val="center"/>
              <w:rPr>
                <w:rFonts w:ascii="方正小标宋简体" w:eastAsia="方正小标宋简体" w:hAnsi="宋体" w:cs="宋体"/>
                <w:kern w:val="0"/>
                <w:sz w:val="32"/>
                <w:szCs w:val="32"/>
              </w:rPr>
            </w:pPr>
            <w:r w:rsidRPr="007D5C1E">
              <w:rPr>
                <w:rFonts w:ascii="方正小标宋简体" w:eastAsia="方正小标宋简体" w:hAnsi="宋体" w:cs="宋体" w:hint="eastAsia"/>
                <w:kern w:val="0"/>
                <w:sz w:val="32"/>
                <w:szCs w:val="32"/>
              </w:rPr>
              <w:t>采购需求表（服务类）</w:t>
            </w:r>
          </w:p>
        </w:tc>
      </w:tr>
      <w:tr w:rsidR="007D5C1E" w:rsidRPr="007D5C1E" w:rsidTr="007D5C1E">
        <w:trPr>
          <w:trHeight w:val="20"/>
          <w:jc w:val="center"/>
        </w:trPr>
        <w:tc>
          <w:tcPr>
            <w:tcW w:w="6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hint="eastAsia"/>
                <w:b/>
                <w:kern w:val="0"/>
                <w:sz w:val="20"/>
                <w:szCs w:val="20"/>
              </w:rPr>
            </w:pPr>
            <w:r w:rsidRPr="007D5C1E">
              <w:rPr>
                <w:rFonts w:ascii="黑体" w:eastAsia="黑体" w:hAnsi="宋体" w:cs="宋体" w:hint="eastAsia"/>
                <w:b/>
                <w:kern w:val="0"/>
                <w:sz w:val="20"/>
                <w:szCs w:val="20"/>
              </w:rPr>
              <w:t>项目</w:t>
            </w:r>
            <w:r w:rsidRPr="007D5C1E">
              <w:rPr>
                <w:rFonts w:ascii="黑体" w:eastAsia="黑体" w:hAnsi="宋体" w:cs="宋体" w:hint="eastAsia"/>
                <w:b/>
                <w:kern w:val="0"/>
                <w:sz w:val="20"/>
                <w:szCs w:val="20"/>
              </w:rPr>
              <w:br/>
              <w:t>编号</w:t>
            </w:r>
          </w:p>
        </w:tc>
        <w:tc>
          <w:tcPr>
            <w:tcW w:w="2127" w:type="dxa"/>
            <w:gridSpan w:val="3"/>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hint="eastAsia"/>
                <w:kern w:val="0"/>
                <w:sz w:val="20"/>
                <w:szCs w:val="20"/>
              </w:rPr>
            </w:pPr>
            <w:r w:rsidRPr="007D5C1E">
              <w:rPr>
                <w:rFonts w:asciiTheme="minorEastAsia" w:hAnsiTheme="minorEastAsia" w:cs="宋体"/>
                <w:kern w:val="0"/>
                <w:sz w:val="20"/>
                <w:szCs w:val="20"/>
              </w:rPr>
              <w:t>2024-JQ06-F5044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hint="eastAsia"/>
                <w:b/>
                <w:kern w:val="0"/>
                <w:sz w:val="20"/>
                <w:szCs w:val="20"/>
              </w:rPr>
            </w:pPr>
            <w:r w:rsidRPr="007D5C1E">
              <w:rPr>
                <w:rFonts w:ascii="黑体" w:eastAsia="黑体" w:hAnsi="宋体" w:cs="宋体" w:hint="eastAsia"/>
                <w:b/>
                <w:kern w:val="0"/>
                <w:sz w:val="20"/>
                <w:szCs w:val="20"/>
              </w:rPr>
              <w:t>项目</w:t>
            </w:r>
            <w:r w:rsidRPr="007D5C1E">
              <w:rPr>
                <w:rFonts w:ascii="黑体" w:eastAsia="黑体" w:hAnsi="宋体" w:cs="宋体" w:hint="eastAsia"/>
                <w:b/>
                <w:kern w:val="0"/>
                <w:sz w:val="20"/>
                <w:szCs w:val="20"/>
              </w:rPr>
              <w:br/>
              <w:t>名称</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hint="eastAsia"/>
                <w:kern w:val="0"/>
                <w:sz w:val="20"/>
                <w:szCs w:val="20"/>
              </w:rPr>
            </w:pPr>
            <w:r w:rsidRPr="007D5C1E">
              <w:rPr>
                <w:rFonts w:asciiTheme="minorEastAsia" w:hAnsiTheme="minorEastAsia" w:cs="宋体" w:hint="eastAsia"/>
                <w:kern w:val="0"/>
                <w:sz w:val="20"/>
                <w:szCs w:val="20"/>
              </w:rPr>
              <w:t>核磁 GE MR750维保（序列号：082427040249）</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hint="eastAsia"/>
                <w:b/>
                <w:kern w:val="0"/>
                <w:sz w:val="20"/>
                <w:szCs w:val="20"/>
              </w:rPr>
            </w:pPr>
            <w:r w:rsidRPr="007D5C1E">
              <w:rPr>
                <w:rFonts w:ascii="黑体" w:eastAsia="黑体" w:hAnsi="宋体" w:cs="宋体" w:hint="eastAsia"/>
                <w:b/>
                <w:kern w:val="0"/>
                <w:sz w:val="20"/>
                <w:szCs w:val="20"/>
              </w:rPr>
              <w:t>最高限价</w:t>
            </w:r>
            <w:r w:rsidRPr="007D5C1E">
              <w:rPr>
                <w:rFonts w:ascii="黑体" w:eastAsia="黑体" w:hAnsi="宋体" w:cs="宋体" w:hint="eastAsia"/>
                <w:b/>
                <w:kern w:val="0"/>
                <w:sz w:val="20"/>
                <w:szCs w:val="20"/>
              </w:rPr>
              <w:br/>
              <w:t>（万元）</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hint="eastAsia"/>
                <w:kern w:val="0"/>
                <w:sz w:val="20"/>
                <w:szCs w:val="20"/>
              </w:rPr>
            </w:pPr>
            <w:r w:rsidRPr="007D5C1E">
              <w:rPr>
                <w:rFonts w:asciiTheme="minorEastAsia" w:hAnsiTheme="minorEastAsia" w:cs="宋体" w:hint="eastAsia"/>
                <w:kern w:val="0"/>
                <w:sz w:val="20"/>
                <w:szCs w:val="20"/>
              </w:rPr>
              <w:t>360</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序号</w:t>
            </w:r>
          </w:p>
        </w:tc>
        <w:tc>
          <w:tcPr>
            <w:tcW w:w="13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需求名称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参数性质</w:t>
            </w:r>
          </w:p>
        </w:tc>
        <w:tc>
          <w:tcPr>
            <w:tcW w:w="608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需求具体内容</w:t>
            </w:r>
          </w:p>
        </w:tc>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是否量化</w:t>
            </w:r>
          </w:p>
        </w:tc>
        <w:tc>
          <w:tcPr>
            <w:tcW w:w="12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备注</w:t>
            </w:r>
          </w:p>
        </w:tc>
      </w:tr>
      <w:tr w:rsidR="007D5C1E" w:rsidRPr="007D5C1E" w:rsidTr="007D5C1E">
        <w:trPr>
          <w:trHeight w:val="20"/>
          <w:jc w:val="center"/>
        </w:trPr>
        <w:tc>
          <w:tcPr>
            <w:tcW w:w="994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宋体" w:cs="宋体"/>
                <w:b/>
                <w:kern w:val="0"/>
                <w:sz w:val="20"/>
                <w:szCs w:val="20"/>
              </w:rPr>
            </w:pPr>
            <w:r w:rsidRPr="007D5C1E">
              <w:rPr>
                <w:rFonts w:ascii="黑体" w:eastAsia="黑体" w:hAnsi="宋体" w:cs="宋体" w:hint="eastAsia"/>
                <w:b/>
                <w:kern w:val="0"/>
                <w:sz w:val="20"/>
                <w:szCs w:val="20"/>
              </w:rPr>
              <w:t>技术要求</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基本要求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保修涵盖GE MR750设备所有电子系统（含计算机系统）、磁体、线圈、制冷系统（</w:t>
            </w:r>
            <w:proofErr w:type="gramStart"/>
            <w:r w:rsidRPr="007D5C1E">
              <w:rPr>
                <w:rFonts w:asciiTheme="minorEastAsia" w:hAnsiTheme="minorEastAsia" w:cs="宋体" w:hint="eastAsia"/>
                <w:kern w:val="0"/>
                <w:sz w:val="20"/>
                <w:szCs w:val="20"/>
              </w:rPr>
              <w:t>含冷头</w:t>
            </w:r>
            <w:proofErr w:type="gramEnd"/>
            <w:r w:rsidRPr="007D5C1E">
              <w:rPr>
                <w:rFonts w:asciiTheme="minorEastAsia" w:hAnsiTheme="minorEastAsia" w:cs="宋体" w:hint="eastAsia"/>
                <w:kern w:val="0"/>
                <w:sz w:val="20"/>
                <w:szCs w:val="20"/>
              </w:rPr>
              <w:t>、压缩机、吸附器、液氦）、水冷机（压缩机、室外风机等）、工作站，合同期内不再收取任何费用。</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提供保修服务方案</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3</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投标企业要求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投标人是原厂或原厂合法授权代理商，须具有医疗设备维修企业资格(即营业执照的经营范围包括医疗器械维修或专用设备修理)。</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spacing w:line="200" w:lineRule="exact"/>
              <w:ind w:leftChars="-50" w:left="-105" w:rightChars="-50" w:right="-105"/>
              <w:jc w:val="center"/>
              <w:rPr>
                <w:rFonts w:asciiTheme="minorEastAsia" w:hAnsiTheme="minorEastAsia" w:cs="宋体"/>
                <w:w w:val="90"/>
                <w:kern w:val="0"/>
                <w:sz w:val="20"/>
                <w:szCs w:val="20"/>
              </w:rPr>
            </w:pPr>
            <w:r w:rsidRPr="007D5C1E">
              <w:rPr>
                <w:rFonts w:asciiTheme="minorEastAsia" w:hAnsiTheme="minorEastAsia" w:cs="宋体" w:hint="eastAsia"/>
                <w:w w:val="90"/>
                <w:kern w:val="0"/>
                <w:sz w:val="20"/>
                <w:szCs w:val="20"/>
              </w:rPr>
              <w:t>提供授权书，营业执照，过去五年内无重大维修事故及法律纠纷承诺书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4</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专业团队</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实际服务提供商在国内拥有专业的技术支持团队≥3人，且其中至少1名要求具备大于5年的实际服务提供商连续服务年限；具有临床应用培训专家，可以满足远程和现场临床应用培训。</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提供姓名及行业培训考核合格授权资质证</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5</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维保经验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实际服务提供商应具备GE MR 750设备的维保经验，用户≥2家。</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提供维保合同</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6</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专业工具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实际服务提供商须具有经校正的维修、保养GE MR 750设备的专业维修工具、仪器。</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7</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客服专线</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实际服务提供商须具备24小时客户服务专线电话，全年365天开通，并配有在线和远程技术支持。</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8</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响应时间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响应时间：≤2小时，工程师到场时间：≤12小时内。更换配件到货安装时间如下：国内库房常规配件：≤36小时。 如</w:t>
            </w:r>
            <w:proofErr w:type="gramStart"/>
            <w:r w:rsidRPr="007D5C1E">
              <w:rPr>
                <w:rFonts w:asciiTheme="minorEastAsia" w:hAnsiTheme="minorEastAsia" w:cs="宋体" w:hint="eastAsia"/>
                <w:kern w:val="0"/>
                <w:sz w:val="20"/>
                <w:szCs w:val="20"/>
              </w:rPr>
              <w:t>遇国内</w:t>
            </w:r>
            <w:proofErr w:type="gramEnd"/>
            <w:r w:rsidRPr="007D5C1E">
              <w:rPr>
                <w:rFonts w:asciiTheme="minorEastAsia" w:hAnsiTheme="minorEastAsia" w:cs="宋体" w:hint="eastAsia"/>
                <w:kern w:val="0"/>
                <w:sz w:val="20"/>
                <w:szCs w:val="20"/>
              </w:rPr>
              <w:t>库房缺货，双方协商供货周期。</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9</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保养服务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10</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风险防控</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由于实际服务提供商的维修、保养、操作等原因给设备和人员带来伤害，所造成的经济损失和法律责任由维保企业全部承担。</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11</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7D5C1E">
              <w:rPr>
                <w:rFonts w:asciiTheme="minorEastAsia" w:hAnsiTheme="minorEastAsia" w:cs="宋体" w:hint="eastAsia"/>
                <w:kern w:val="0"/>
                <w:sz w:val="20"/>
                <w:szCs w:val="20"/>
              </w:rPr>
              <w:t>保健支持</w:t>
            </w:r>
            <w:proofErr w:type="gram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维保期内有医疗保健任务时，实际服务提供商须按照院方指定要求，无偿派遣工程师赴现场保障，确保设备正常运行。</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12</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开机率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保证设备全年开机率≥95%，按一年365天计算，即全年累计停机时间≤18天。若超出上述承诺停机天数，超出一天顺延2天保修。</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13</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工单</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每次维保任务完成后，实际服务提供商工程师应及时与使用科室和院方维修工程师的签字确认。</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14</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年度服务报告</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实际服务提供商应按年提供年度服务报告，内容</w:t>
            </w:r>
            <w:proofErr w:type="gramStart"/>
            <w:r w:rsidRPr="007D5C1E">
              <w:rPr>
                <w:rFonts w:asciiTheme="minorEastAsia" w:hAnsiTheme="minorEastAsia" w:cs="宋体" w:hint="eastAsia"/>
                <w:kern w:val="0"/>
                <w:sz w:val="20"/>
                <w:szCs w:val="20"/>
              </w:rPr>
              <w:t>需包括</w:t>
            </w:r>
            <w:proofErr w:type="gramEnd"/>
            <w:r w:rsidRPr="007D5C1E">
              <w:rPr>
                <w:rFonts w:asciiTheme="minorEastAsia" w:hAnsiTheme="minorEastAsia" w:cs="宋体" w:hint="eastAsia"/>
                <w:kern w:val="0"/>
                <w:sz w:val="20"/>
                <w:szCs w:val="20"/>
              </w:rPr>
              <w:t>维修单、保养报告、零配件单次维修报价。</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2</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维保培训</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每年应提供不少于</w:t>
            </w:r>
            <w:proofErr w:type="gramStart"/>
            <w:r w:rsidRPr="007D5C1E">
              <w:rPr>
                <w:rFonts w:asciiTheme="minorEastAsia" w:hAnsiTheme="minorEastAsia" w:cs="宋体" w:hint="eastAsia"/>
                <w:kern w:val="0"/>
                <w:sz w:val="20"/>
                <w:szCs w:val="20"/>
              </w:rPr>
              <w:t>2人次此</w:t>
            </w:r>
            <w:proofErr w:type="gramEnd"/>
            <w:r w:rsidRPr="007D5C1E">
              <w:rPr>
                <w:rFonts w:asciiTheme="minorEastAsia" w:hAnsiTheme="minorEastAsia" w:cs="宋体" w:hint="eastAsia"/>
                <w:kern w:val="0"/>
                <w:sz w:val="20"/>
                <w:szCs w:val="20"/>
              </w:rPr>
              <w:t>类型设备的维修培训，</w:t>
            </w:r>
            <w:proofErr w:type="gramStart"/>
            <w:r w:rsidRPr="007D5C1E">
              <w:rPr>
                <w:rFonts w:asciiTheme="minorEastAsia" w:hAnsiTheme="minorEastAsia" w:cs="宋体" w:hint="eastAsia"/>
                <w:kern w:val="0"/>
                <w:sz w:val="20"/>
                <w:szCs w:val="20"/>
              </w:rPr>
              <w:t>除往返程</w:t>
            </w:r>
            <w:proofErr w:type="gramEnd"/>
            <w:r w:rsidRPr="007D5C1E">
              <w:rPr>
                <w:rFonts w:asciiTheme="minorEastAsia" w:hAnsiTheme="minorEastAsia" w:cs="宋体" w:hint="eastAsia"/>
                <w:kern w:val="0"/>
                <w:sz w:val="20"/>
                <w:szCs w:val="20"/>
              </w:rPr>
              <w:t>时间外，培训时间不低于3日，并颁发相关培训证书。</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提供年度培训计划</w:t>
            </w:r>
          </w:p>
        </w:tc>
      </w:tr>
      <w:tr w:rsidR="007D5C1E" w:rsidRPr="007D5C1E" w:rsidTr="007D5C1E">
        <w:trPr>
          <w:trHeight w:val="20"/>
          <w:jc w:val="center"/>
        </w:trPr>
        <w:tc>
          <w:tcPr>
            <w:tcW w:w="994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Theme="minorEastAsia" w:cs="宋体" w:hint="eastAsia"/>
                <w:b/>
                <w:kern w:val="0"/>
                <w:sz w:val="20"/>
                <w:szCs w:val="20"/>
              </w:rPr>
            </w:pPr>
            <w:r w:rsidRPr="007D5C1E">
              <w:rPr>
                <w:rFonts w:ascii="黑体" w:eastAsia="黑体" w:hAnsiTheme="minorEastAsia" w:cs="宋体" w:hint="eastAsia"/>
                <w:b/>
                <w:kern w:val="0"/>
                <w:sz w:val="20"/>
                <w:szCs w:val="20"/>
              </w:rPr>
              <w:t>经济要求</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1</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交货时间、交货地点</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合同签订后，根据需求方要求交付，交付地点由需求方指定</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2</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spacing w:val="15"/>
                <w:w w:val="85"/>
                <w:kern w:val="0"/>
                <w:sz w:val="20"/>
                <w:szCs w:val="20"/>
                <w:fitText w:val="1200" w:id="-930320896"/>
              </w:rPr>
              <w:t>付款及结算方</w:t>
            </w:r>
            <w:r w:rsidRPr="007D5C1E">
              <w:rPr>
                <w:rFonts w:asciiTheme="minorEastAsia" w:hAnsiTheme="minorEastAsia" w:cs="宋体" w:hint="eastAsia"/>
                <w:spacing w:val="-15"/>
                <w:w w:val="85"/>
                <w:kern w:val="0"/>
                <w:sz w:val="20"/>
                <w:szCs w:val="20"/>
                <w:fitText w:val="1200" w:id="-930320896"/>
              </w:rPr>
              <w:t>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每半</w:t>
            </w:r>
            <w:proofErr w:type="gramStart"/>
            <w:r w:rsidRPr="007D5C1E">
              <w:rPr>
                <w:rFonts w:asciiTheme="minorEastAsia" w:hAnsiTheme="minorEastAsia" w:cs="宋体" w:hint="eastAsia"/>
                <w:kern w:val="0"/>
                <w:sz w:val="20"/>
                <w:szCs w:val="20"/>
              </w:rPr>
              <w:t>年支付</w:t>
            </w:r>
            <w:proofErr w:type="gramEnd"/>
            <w:r w:rsidRPr="007D5C1E">
              <w:rPr>
                <w:rFonts w:asciiTheme="minorEastAsia" w:hAnsiTheme="minorEastAsia" w:cs="宋体" w:hint="eastAsia"/>
                <w:kern w:val="0"/>
                <w:sz w:val="20"/>
                <w:szCs w:val="20"/>
              </w:rPr>
              <w:t>当年维保费的50%</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4</w:t>
            </w:r>
          </w:p>
        </w:tc>
        <w:tc>
          <w:tcPr>
            <w:tcW w:w="13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保密要求</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实际服务提供商在维保期间进行服务时不得将设备内患者信息及相关文件用存储介质拷贝</w:t>
            </w:r>
          </w:p>
        </w:tc>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3</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备件要求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所更换的备件必须是原厂零备件，满足设备运行要求，不会给设备带来危害。</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5</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质量保证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维保期结束前15天内所更换配件仍需遵循配件单独保修时间</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6</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服务期限</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w:t>
            </w:r>
          </w:p>
        </w:tc>
        <w:tc>
          <w:tcPr>
            <w:tcW w:w="6086" w:type="dxa"/>
            <w:gridSpan w:val="4"/>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3年</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否</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提供承诺书</w:t>
            </w:r>
          </w:p>
        </w:tc>
      </w:tr>
      <w:tr w:rsidR="007D5C1E" w:rsidRPr="007D5C1E" w:rsidTr="007D5C1E">
        <w:trPr>
          <w:trHeight w:val="20"/>
          <w:jc w:val="center"/>
        </w:trPr>
        <w:tc>
          <w:tcPr>
            <w:tcW w:w="994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黑体" w:eastAsia="黑体" w:hAnsiTheme="minorEastAsia" w:cs="宋体" w:hint="eastAsia"/>
                <w:b/>
                <w:kern w:val="0"/>
                <w:sz w:val="20"/>
                <w:szCs w:val="20"/>
              </w:rPr>
            </w:pPr>
            <w:r w:rsidRPr="007D5C1E">
              <w:rPr>
                <w:rFonts w:ascii="黑体" w:eastAsia="黑体" w:hAnsiTheme="minorEastAsia" w:cs="宋体" w:hint="eastAsia"/>
                <w:b/>
                <w:kern w:val="0"/>
                <w:sz w:val="20"/>
                <w:szCs w:val="20"/>
              </w:rPr>
              <w:t>采购实施建议</w:t>
            </w:r>
          </w:p>
        </w:tc>
      </w:tr>
      <w:tr w:rsidR="007D5C1E" w:rsidRPr="007D5C1E" w:rsidTr="007D5C1E">
        <w:trPr>
          <w:trHeight w:val="20"/>
          <w:jc w:val="center"/>
        </w:trPr>
        <w:tc>
          <w:tcPr>
            <w:tcW w:w="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3</w:t>
            </w:r>
          </w:p>
        </w:tc>
        <w:tc>
          <w:tcPr>
            <w:tcW w:w="1314" w:type="dxa"/>
            <w:gridSpan w:val="2"/>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center"/>
              <w:rPr>
                <w:rFonts w:asciiTheme="minorEastAsia" w:hAnsiTheme="minorEastAsia" w:cs="宋体"/>
                <w:kern w:val="0"/>
                <w:sz w:val="20"/>
                <w:szCs w:val="20"/>
              </w:rPr>
            </w:pPr>
            <w:r w:rsidRPr="007D5C1E">
              <w:rPr>
                <w:rFonts w:asciiTheme="minorEastAsia" w:hAnsiTheme="minorEastAsia" w:cs="宋体" w:hint="eastAsia"/>
                <w:kern w:val="0"/>
                <w:sz w:val="20"/>
                <w:szCs w:val="20"/>
              </w:rPr>
              <w:t>技术偏离要求</w:t>
            </w:r>
          </w:p>
        </w:tc>
        <w:tc>
          <w:tcPr>
            <w:tcW w:w="8204" w:type="dxa"/>
            <w:gridSpan w:val="8"/>
            <w:tcBorders>
              <w:top w:val="single" w:sz="4" w:space="0" w:color="auto"/>
              <w:left w:val="nil"/>
              <w:bottom w:val="single" w:sz="4" w:space="0" w:color="auto"/>
              <w:right w:val="single" w:sz="4" w:space="0" w:color="auto"/>
            </w:tcBorders>
            <w:shd w:val="clear" w:color="auto" w:fill="auto"/>
            <w:vAlign w:val="center"/>
            <w:hideMark/>
          </w:tcPr>
          <w:p w:rsidR="007D5C1E" w:rsidRPr="007D5C1E" w:rsidRDefault="007D5C1E" w:rsidP="007D5C1E">
            <w:pPr>
              <w:widowControl/>
              <w:adjustRightInd w:val="0"/>
              <w:snapToGrid w:val="0"/>
              <w:ind w:leftChars="-50" w:left="-105" w:rightChars="-50" w:right="-105"/>
              <w:jc w:val="left"/>
              <w:rPr>
                <w:rFonts w:asciiTheme="minorEastAsia" w:hAnsiTheme="minorEastAsia" w:cs="宋体"/>
                <w:kern w:val="0"/>
                <w:sz w:val="20"/>
                <w:szCs w:val="20"/>
              </w:rPr>
            </w:pPr>
            <w:r w:rsidRPr="007D5C1E">
              <w:rPr>
                <w:rFonts w:asciiTheme="minorEastAsia" w:hAnsiTheme="minorEastAsia" w:cs="宋体" w:hint="eastAsia"/>
                <w:kern w:val="0"/>
                <w:sz w:val="20"/>
                <w:szCs w:val="20"/>
              </w:rPr>
              <w:t>▲标识的指标负偏离≥3项，投标企业技术分值为0分</w:t>
            </w:r>
          </w:p>
        </w:tc>
      </w:tr>
    </w:tbl>
    <w:p w:rsidR="003649D2" w:rsidRDefault="003649D2"/>
    <w:sectPr w:rsidR="003649D2" w:rsidSect="007D5C1E">
      <w:pgSz w:w="11906" w:h="16838"/>
      <w:pgMar w:top="1134"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5C1E"/>
    <w:rsid w:val="003649D2"/>
    <w:rsid w:val="004A39F5"/>
    <w:rsid w:val="005A4649"/>
    <w:rsid w:val="007D5C1E"/>
    <w:rsid w:val="00AC07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372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232</Words>
  <Characters>1327</Characters>
  <Application>Microsoft Office Word</Application>
  <DocSecurity>0</DocSecurity>
  <Lines>11</Lines>
  <Paragraphs>3</Paragraphs>
  <ScaleCrop>false</ScaleCrop>
  <Company>惠普(中国)股份有限公司</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2024-08-17T09:40:00Z</dcterms:created>
  <dcterms:modified xsi:type="dcterms:W3CDTF">2024-08-17T09:48:00Z</dcterms:modified>
</cp:coreProperties>
</file>