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8647"/>
      <w:bookmarkStart w:id="1" w:name="_Toc130886997"/>
      <w:bookmarkStart w:id="2" w:name="_Toc127820562"/>
      <w:bookmarkStart w:id="3" w:name="_Toc5855"/>
      <w:bookmarkStart w:id="4" w:name="_Toc128151025"/>
      <w:bookmarkStart w:id="5" w:name="_Toc29228"/>
      <w:bookmarkStart w:id="6" w:name="_Toc112317781"/>
      <w:bookmarkStart w:id="7" w:name="_Toc130887498"/>
      <w:bookmarkStart w:id="8" w:name="_Toc128150776"/>
      <w:bookmarkStart w:id="9" w:name="_Toc12397"/>
      <w:bookmarkStart w:id="10" w:name="_Toc132190632"/>
      <w:bookmarkStart w:id="11" w:name="_Toc130657990"/>
      <w:bookmarkStart w:id="12" w:name="_Toc130657536"/>
      <w:bookmarkStart w:id="13" w:name="_Toc128397968"/>
      <w:bookmarkStart w:id="14" w:name="_Toc128150132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1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可应用于细菌、病毒基因分型和突变鉴定，药物敏感基因分析，肿瘤基因突变分析，染色体非整倍体分析，亲缘鉴定分析以及各种遗传疾病的基因分析。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产品资格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具备CFDA认证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相关证书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技术指标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highlight w:val="yellow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基础数据质量分析软件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用于基础数据质量分析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二级分析软件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用于基因分型、等位基因判定、片段分析和SNP的分析软件（具备分析电泳峰图、原始信号图，展示不同荧光标记的片段大小，基因注释等功能，建立个性化分析方法。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个体识别和亲缘鉴定专用软件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需包含经验证的权威数据库；可按照DAB指导标准进行完整的验证或认证，并提供相关支持文件；支持查看试剂及耗材信息，以支持结果分析和信息追溯。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突变检测和分析，SNP发现和验证，序列确认软件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9"/>
              <w:ind w:firstLine="0"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用于突变检测和分析，SNP发现和验证，序列确认软件，具备定点的图像检查功能可同时处理上千个样品文件。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微生物快速鉴定溯源专用软件及数据库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具有超过 11,000 个微生物序列的经验证文库（含最新文库），包括经验证的细菌和真菌数据库，其中细菌序列数据库超过2000个条目，真菌数据库超过1100个条目；自动鉴定未知标本；具有安全、审查和电子签名功能、可提供资格认证和验证支持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MSI试剂配套自动分析软件及报告系统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可以直接从测序数据实现自动化分析及报告，无需手动、无需借助其它软件；有权威第三方认证，例如NMPA、FDA、CE-IVD等。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HLA等位基因分析软件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自动分析软件处理DNA样本数据，并结合 IMGT/HLA数据库进行HLA等位基因分析。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低频率突变检测分析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检测灵敏度提高到5%或更低。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NGS二代测序数据确认软件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可将NGS与一代测序数据合并分析、自动化对比验证。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蛋白热稳定性分析软件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分析蛋白溶液、蛋白-蛋白、蛋白-配体相互作用。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基因编辑确认软件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具备初筛和复筛模式，可计算编辑效率，具备批处理功能，一次最多可分析上千个文件。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甲基化测序引物设计软件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可预测CpG岛、模拟亚硫酸氢盐修饰、注释转录起始碱基和翻译起始密码子。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原理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采用双脱氧末端终止法（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Sanger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）测序技术。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检测通道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8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通道毛细管系统，可升级为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24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通道。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系统截图或设备说明书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检测种类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肿瘤突变检测、融合位点检测、耐药位点检测、微卫星不稳定性检测、亲缘鉴定、基因片段缺失检测、染色体非整倍体分析、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HLA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配型检测、线粒体检测、及病原体微生物多重检测。微生物鉴定溯源，包括经验证的细菌和真菌数据库，其中细菌序列数据库超过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2000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个条目，真菌数据库超过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1100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个条目，且实时更新和扩展。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激光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505 nm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单波长固态长寿激光源，采用标准电源供电，无需散热。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电泳电压及温度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电泳电压，最高达到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20KV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；电泳温度从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18</w:t>
            </w:r>
            <w:r>
              <w:rPr>
                <w:rStyle w:val="164"/>
                <w:rFonts w:hint="eastAsia" w:ascii="宋体" w:hAnsi="宋体" w:eastAsia="宋体" w:cs="宋体"/>
                <w:sz w:val="20"/>
                <w:szCs w:val="20"/>
                <w:lang w:bidi="ar"/>
              </w:rPr>
              <w:t>℃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～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70</w:t>
            </w:r>
            <w:r>
              <w:rPr>
                <w:rStyle w:val="164"/>
                <w:rFonts w:hint="eastAsia" w:ascii="宋体" w:hAnsi="宋体" w:eastAsia="宋体" w:cs="宋体"/>
                <w:sz w:val="20"/>
                <w:szCs w:val="20"/>
                <w:lang w:bidi="ar"/>
              </w:rPr>
              <w:t>℃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可调；适应半变性，全变性等各种片段分离和测序试验。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荧光分析功能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≥6色荧光分析能力，可检测FAM，HEX，TAMRA，NED，VIC，ROX等通用荧光染料，以保证该仪器能适合常用临床分子检验试剂。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多重检测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可对DNA片段进行≥6种不同荧光染料的多重检测。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导热系统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半导体导热系统。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3.21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测序分析时间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测序分析：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8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个样品的序列检测用时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≤40min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，一天内可以检测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≥280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个样品；检测长度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≥1000bp。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3.22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片段分析时间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片段分析平均一次电泳运行时间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≤50min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，每天可以处理</w:t>
            </w:r>
            <w:r>
              <w:rPr>
                <w:rStyle w:val="169"/>
                <w:rFonts w:hint="eastAsia" w:ascii="宋体" w:hAnsi="宋体" w:eastAsia="宋体" w:cs="宋体"/>
                <w:sz w:val="20"/>
                <w:szCs w:val="20"/>
                <w:lang w:bidi="ar"/>
              </w:rPr>
              <w:t>≥320</w:t>
            </w:r>
            <w:r>
              <w:rPr>
                <w:rStyle w:val="175"/>
                <w:rFonts w:hint="eastAsia" w:ascii="宋体" w:hAnsi="宋体" w:eastAsia="宋体" w:cs="宋体"/>
                <w:sz w:val="20"/>
                <w:szCs w:val="20"/>
                <w:lang w:bidi="ar"/>
              </w:rPr>
              <w:t>个样品。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3.23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报警及安全指标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具备设备指标异常提示和安全报警声、光指示：正常运行时绿灯亮或闪烁；通电自检、运行暂停、舱门打开时黄灯闪烁；自检失败、仪器故障、需重启仪器或计算机时红灯亮。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3.24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支持耗材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支持多种耗材，包括标准8联管，快速8联管，标准96孔板，快速96孔板和384孔板。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3.25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数据管理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无线射频识别技术追踪试剂耗材使用数据并记录管理信息，并提供软件截图。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设备说明书或设备彩页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3.26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应用开放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适用的临床试剂完全开放，适用于市面上绝大多数的有证试剂，包括有证的非小细胞肺癌肿瘤和肠癌靶向药物突变检测、脑胶质瘤的突变检测、白血病突变检测、胆管癌突变检测、肠癌微卫星不稳定性检测、13种呼吸道病原体检测、乙肝耐药丙肝分型HIV耐药等病原体检测、心血管用药指导检测、流产物基因检测等，并且在试剂盒说明书有说明适用性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技术力量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提供产品（或同一系列）技术专利证书（限发明专利）。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专利证书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配套耗材（试剂）要求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bidi="ar"/>
              </w:rPr>
              <w:t>开放试剂耗材。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配置要求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6.1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基因分析仪主机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本地应用，不连接互联网。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基础序列分析软件专用电脑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国产品牌，适配设备，1台。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6.3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二级软件基因判定，片段分析软件专用电脑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国产品牌，适配设备，1台。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6.4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亲缘鉴定软件专用电脑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国产品牌，适配设备，1台。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6.5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国产品牌，适配设备，1台。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6.6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毛细管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适配设备，1套。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6.7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pop胶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适配设备，1套。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bidi="ar"/>
              </w:rPr>
              <w:t>验收标准方法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按照投标文件、采购合同、质量标准等，组织对智能系统进行质量验收，出具验收报告。验收过程中对于核心参数存疑需检测的，可委托地方具有相应检测能力的机构提供技术支持。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合同签订之日起3个月全部交货完毕，交付地点由甲方指定。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lang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物资到货且验收合格后付95％，质保期满且无质量问题付5％。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质保期满且无质量问题付5％。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val="zh-CN"/>
              </w:rPr>
              <w:t>有关运输、装卸、安装、保险等相关的费用均由乙方承担，费用已包含在合同价中。验收合格前发生的一切风险和费用均由乙方承担。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质保期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≥3年，保修期内开机率不低于95%（按365日/年计算，含节假日)，未达到要求的开机率天数，按双倍天数顺延保修期。非人力因素导致的光学等重要配件要求在保修期间包换。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原厂授权或企业承诺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质保维护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质保期内免费提供定期维护服务，免费升级和维护软件，免费提供使用培训。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零配件支持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技术支持和服务网点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提供全国主要城市售后服务网点及售后人员数量。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升级与软件维护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保修期内免费升级和软件维护；保修期外，原软件维护仅收工时费。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保修期外维修费用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提供免费保修期外的年度整机保修费用价格，提供维修工时费计算方法及价格。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</w:rPr>
              <w:t>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质保培训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提供使用培训和工程师原厂培训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响应时间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维修到达现场时间≤0.5个工作日（京内）；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维修到达现场时间≤3个工作日（京外）。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保密要求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投标方遵守国家和军队保密法规制度要求。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bookmarkEnd w:id="15"/>
    <w:p>
      <w:pPr>
        <w:pStyle w:val="49"/>
      </w:pPr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8C8E62"/>
    <w:multiLevelType w:val="singleLevel"/>
    <w:tmpl w:val="F28C8E6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</w:pPr>
      <w:rPr>
        <w:rFonts w:hint="default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F0081"/>
    <w:rsid w:val="05C95403"/>
    <w:rsid w:val="05E532B6"/>
    <w:rsid w:val="062067FE"/>
    <w:rsid w:val="063334EA"/>
    <w:rsid w:val="06616C70"/>
    <w:rsid w:val="06AD7362"/>
    <w:rsid w:val="07192C95"/>
    <w:rsid w:val="07495868"/>
    <w:rsid w:val="07635630"/>
    <w:rsid w:val="08145500"/>
    <w:rsid w:val="0837624D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E3A20"/>
    <w:rsid w:val="0B3E6DBE"/>
    <w:rsid w:val="0B3F7726"/>
    <w:rsid w:val="0B662820"/>
    <w:rsid w:val="0B733244"/>
    <w:rsid w:val="0B7F569C"/>
    <w:rsid w:val="0B8F7583"/>
    <w:rsid w:val="0BEB6F2D"/>
    <w:rsid w:val="0BF17A23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F05599B"/>
    <w:rsid w:val="0FBB069F"/>
    <w:rsid w:val="0FCF6104"/>
    <w:rsid w:val="10005604"/>
    <w:rsid w:val="100413B9"/>
    <w:rsid w:val="103F4482"/>
    <w:rsid w:val="10431944"/>
    <w:rsid w:val="10532C30"/>
    <w:rsid w:val="10770355"/>
    <w:rsid w:val="107F6F50"/>
    <w:rsid w:val="10BE6BE5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2618"/>
    <w:rsid w:val="14332AA2"/>
    <w:rsid w:val="143B6F35"/>
    <w:rsid w:val="14594AB2"/>
    <w:rsid w:val="14842BA9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F9167F"/>
    <w:rsid w:val="19734677"/>
    <w:rsid w:val="19743F0F"/>
    <w:rsid w:val="199724DC"/>
    <w:rsid w:val="19F81D2C"/>
    <w:rsid w:val="1A1F5E95"/>
    <w:rsid w:val="1A3544CE"/>
    <w:rsid w:val="1AB561B1"/>
    <w:rsid w:val="1ADA0AA3"/>
    <w:rsid w:val="1ADF4BBA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16391A"/>
    <w:rsid w:val="21EA3909"/>
    <w:rsid w:val="22080556"/>
    <w:rsid w:val="22143D06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C8318D"/>
    <w:rsid w:val="26F837E6"/>
    <w:rsid w:val="273F0941"/>
    <w:rsid w:val="277E3593"/>
    <w:rsid w:val="27EA2E57"/>
    <w:rsid w:val="281110FD"/>
    <w:rsid w:val="281178FD"/>
    <w:rsid w:val="28332D0A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BB1869"/>
    <w:rsid w:val="2AC10AB3"/>
    <w:rsid w:val="2B125561"/>
    <w:rsid w:val="2B994B51"/>
    <w:rsid w:val="2C1764C2"/>
    <w:rsid w:val="2C3D0F42"/>
    <w:rsid w:val="2C5711BF"/>
    <w:rsid w:val="2C7F7652"/>
    <w:rsid w:val="2D177764"/>
    <w:rsid w:val="2D2F28DA"/>
    <w:rsid w:val="2D302F39"/>
    <w:rsid w:val="2D353750"/>
    <w:rsid w:val="2D405CF5"/>
    <w:rsid w:val="2D7342E4"/>
    <w:rsid w:val="2DE75643"/>
    <w:rsid w:val="2E365CF7"/>
    <w:rsid w:val="2E8274A0"/>
    <w:rsid w:val="2E8B42EF"/>
    <w:rsid w:val="2F226453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AF5D7F"/>
    <w:rsid w:val="32CB77AF"/>
    <w:rsid w:val="32F33FF5"/>
    <w:rsid w:val="32F571F5"/>
    <w:rsid w:val="32F973E6"/>
    <w:rsid w:val="338E6133"/>
    <w:rsid w:val="33A158A6"/>
    <w:rsid w:val="342F70B5"/>
    <w:rsid w:val="34540891"/>
    <w:rsid w:val="347973A7"/>
    <w:rsid w:val="35541A83"/>
    <w:rsid w:val="35C91DF7"/>
    <w:rsid w:val="35E57DC8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D17409E"/>
    <w:rsid w:val="3D9519A2"/>
    <w:rsid w:val="3DB03FCF"/>
    <w:rsid w:val="3E0126BD"/>
    <w:rsid w:val="3E0E56B8"/>
    <w:rsid w:val="3E7973E8"/>
    <w:rsid w:val="3EB756F3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23721B"/>
    <w:rsid w:val="486622D1"/>
    <w:rsid w:val="487213EB"/>
    <w:rsid w:val="487C1D20"/>
    <w:rsid w:val="48AF06AA"/>
    <w:rsid w:val="49137521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C2D5F"/>
    <w:rsid w:val="4B517219"/>
    <w:rsid w:val="4B6F0F36"/>
    <w:rsid w:val="4BB54D31"/>
    <w:rsid w:val="4C0F5496"/>
    <w:rsid w:val="4C104E92"/>
    <w:rsid w:val="4C14478B"/>
    <w:rsid w:val="4C1E11BA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EF744FC"/>
    <w:rsid w:val="4F786330"/>
    <w:rsid w:val="4F952A3E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E50954"/>
    <w:rsid w:val="520A6E77"/>
    <w:rsid w:val="522F29A0"/>
    <w:rsid w:val="527F3B86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EE0C02"/>
    <w:rsid w:val="55F16947"/>
    <w:rsid w:val="562933F9"/>
    <w:rsid w:val="57050D31"/>
    <w:rsid w:val="571921A6"/>
    <w:rsid w:val="573D0644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664AB"/>
    <w:rsid w:val="59AD73FB"/>
    <w:rsid w:val="59C9627A"/>
    <w:rsid w:val="5A092D36"/>
    <w:rsid w:val="5A1E4181"/>
    <w:rsid w:val="5A4E03B9"/>
    <w:rsid w:val="5A6B7B1F"/>
    <w:rsid w:val="5AD26679"/>
    <w:rsid w:val="5B1C26DC"/>
    <w:rsid w:val="5B9A423C"/>
    <w:rsid w:val="5BEA5E37"/>
    <w:rsid w:val="5C8E5345"/>
    <w:rsid w:val="5E1D1733"/>
    <w:rsid w:val="5E383961"/>
    <w:rsid w:val="5ED110E5"/>
    <w:rsid w:val="5ED209B4"/>
    <w:rsid w:val="5EE535D6"/>
    <w:rsid w:val="5F150834"/>
    <w:rsid w:val="5F49114F"/>
    <w:rsid w:val="5F5D1A2B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8D126C"/>
    <w:rsid w:val="62C83D37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5C0F7C"/>
    <w:rsid w:val="670A28B4"/>
    <w:rsid w:val="67221E0C"/>
    <w:rsid w:val="672F1572"/>
    <w:rsid w:val="6739419F"/>
    <w:rsid w:val="679C7458"/>
    <w:rsid w:val="67CA033E"/>
    <w:rsid w:val="67E54135"/>
    <w:rsid w:val="680C1784"/>
    <w:rsid w:val="6814614D"/>
    <w:rsid w:val="687716F6"/>
    <w:rsid w:val="69092BB2"/>
    <w:rsid w:val="693610DF"/>
    <w:rsid w:val="69C3494E"/>
    <w:rsid w:val="6A025DC8"/>
    <w:rsid w:val="6A977A70"/>
    <w:rsid w:val="6AC975E8"/>
    <w:rsid w:val="6B226579"/>
    <w:rsid w:val="6B6B3630"/>
    <w:rsid w:val="6BA604C2"/>
    <w:rsid w:val="6BA62438"/>
    <w:rsid w:val="6C040369"/>
    <w:rsid w:val="6C104D08"/>
    <w:rsid w:val="6C280837"/>
    <w:rsid w:val="6CBE2159"/>
    <w:rsid w:val="6D346FC3"/>
    <w:rsid w:val="6D3C7073"/>
    <w:rsid w:val="6D402796"/>
    <w:rsid w:val="6D7C6794"/>
    <w:rsid w:val="6E146BD3"/>
    <w:rsid w:val="6E51746B"/>
    <w:rsid w:val="6E9323E7"/>
    <w:rsid w:val="6EA57BB4"/>
    <w:rsid w:val="6EA810F5"/>
    <w:rsid w:val="6ECE4DA8"/>
    <w:rsid w:val="6F1D19D6"/>
    <w:rsid w:val="6F542293"/>
    <w:rsid w:val="6F811678"/>
    <w:rsid w:val="6F894094"/>
    <w:rsid w:val="6F9C7584"/>
    <w:rsid w:val="6FCA0DD8"/>
    <w:rsid w:val="6FE928D0"/>
    <w:rsid w:val="706933FF"/>
    <w:rsid w:val="70770496"/>
    <w:rsid w:val="708C38D8"/>
    <w:rsid w:val="70E029DC"/>
    <w:rsid w:val="70F81E48"/>
    <w:rsid w:val="71431EA2"/>
    <w:rsid w:val="7175056B"/>
    <w:rsid w:val="71847F96"/>
    <w:rsid w:val="71986481"/>
    <w:rsid w:val="71F9675B"/>
    <w:rsid w:val="723D4037"/>
    <w:rsid w:val="730218E9"/>
    <w:rsid w:val="73072696"/>
    <w:rsid w:val="73BC0AEF"/>
    <w:rsid w:val="74286B44"/>
    <w:rsid w:val="74950E57"/>
    <w:rsid w:val="74DB6895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20BB9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3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3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3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103</Pages>
  <Words>38455</Words>
  <Characters>40247</Characters>
  <Lines>354</Lines>
  <Paragraphs>99</Paragraphs>
  <TotalTime>1</TotalTime>
  <ScaleCrop>false</ScaleCrop>
  <LinksUpToDate>false</LinksUpToDate>
  <CharactersWithSpaces>44300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2024-09-06T03:07:00Z</cp:lastPrinted>
  <dcterms:modified xsi:type="dcterms:W3CDTF">2024-09-14T09:07:41Z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