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6"/>
        <w:gridCol w:w="1427"/>
        <w:gridCol w:w="284"/>
        <w:gridCol w:w="1141"/>
        <w:gridCol w:w="1375"/>
        <w:gridCol w:w="2224"/>
        <w:gridCol w:w="284"/>
        <w:gridCol w:w="11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清洗消毒机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清洗消毒机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对医院重复使用的器械、器具、物品进行清洗消毒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白皮书和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符合EN ISO15883清洗消毒器标准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达芬奇机械手臂清洗功能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提供证明材料（承诺函不予认可）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外形尺寸及有效腔体容积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有效腔体容积≥500L，最大处理量≥15个标准器械托盘，舱体内部内置观察灯，便于随时观察运行状况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白皮书和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腔体材质采用316L镜面不锈钢材质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通道门结构及类型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双门通道型、双门可实现互锁，前后门采用大视窗钢化玻璃，且具备关门防夹手功能，遇障碍可自动返回；具有故障自动检测、故障声音报警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喷射臂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采用可拆卸式喷淋堵头，完全覆盖喷淋清洗；交叉式喷淋孔设置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加热方式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电和蒸汽两用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程序运行时间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标准器械程序运行时间≤30分钟（过程包括：清洗、酶洗、一漂、二漂、消毒、上油、干燥）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≥8.0英寸触摸屏显示及操作，前后双触摸屏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干燥系统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噪音≤65dB，双风机供风，双级加热系统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耗水量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水耗量≤25L/步，标准清洗流程耗水量≤100L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空气过滤器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空气过滤器为≥H13级，过滤精度≤0.3um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程序数量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设备预置程序≥9个，用户自定义程序≥20个（需具备变频清洗技术）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记录方式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自动打印过程时间、温度等参数，自动记录A0值，开通端口，可与医院信息管理系统及追溯系统进行数据对接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厂家承诺开通端口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具备超温自动保护装置、防干烧保护装置、风压低保护装置、门障碍保护装置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安装要求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投标公司负责设备安装，含改造水、电、汽、物理隔离，按照使用科室的需求进行安装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清洗消毒机3台、转运车≥8辆、配套标准清洗架≥4个、微创器械清洗架≥2个、呼吸机管路清洗架≥1个、奶瓶清洗架≥1个、标准器械托盘≥48个、带盖密纹筐≥10个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市场实力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所投标设备型号具备≥10家三甲医院客户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合同和发票复印件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0" w:type="auto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☑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公开招标    □邀请招标    □竞争性谈判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0" w:type="auto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☑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0" w:type="auto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▲标识的指标和“无标识”指标负偏离≥7项，投标企业技术分值为0分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0" w:type="auto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/>
              <w:ind w:left="200"/>
              <w:jc w:val="left"/>
              <w:rPr>
                <w:rFonts w:hint="eastAsia" w:ascii="微软雅黑" w:hAnsi="微软雅黑" w:eastAsia="微软雅黑"/>
                <w:color w:val="004080"/>
                <w:sz w:val="20"/>
                <w:lang w:val="zh-CN"/>
              </w:rPr>
            </w:pPr>
            <w:r>
              <w:rPr>
                <w:rFonts w:hint="eastAsia" w:ascii="微软雅黑" w:hAnsi="微软雅黑" w:eastAsia="微软雅黑"/>
                <w:color w:val="004080"/>
                <w:sz w:val="20"/>
                <w:lang w:val="zh-CN"/>
              </w:rPr>
              <w:t>注：</w:t>
            </w:r>
            <w:bookmarkStart w:id="0" w:name="_GoBack"/>
            <w:bookmarkEnd w:id="0"/>
          </w:p>
          <w:p>
            <w:pPr>
              <w:spacing w:beforeLines="0" w:afterLines="0"/>
              <w:ind w:left="200"/>
              <w:jc w:val="left"/>
              <w:rPr>
                <w:rFonts w:hint="eastAsia" w:ascii="微软雅黑" w:hAnsi="微软雅黑" w:eastAsia="微软雅黑"/>
                <w:color w:val="004080"/>
                <w:sz w:val="20"/>
                <w:lang w:val="zh-CN"/>
              </w:rPr>
            </w:pPr>
            <w:r>
              <w:rPr>
                <w:rFonts w:hint="eastAsia" w:ascii="微软雅黑" w:hAnsi="微软雅黑" w:eastAsia="微软雅黑"/>
                <w:color w:val="004080"/>
                <w:sz w:val="20"/>
                <w:lang w:val="zh-CN"/>
              </w:rPr>
              <w:t>1.加注★标识的指标为必须响应指标，任意一项不满足要求即做废标处理；</w:t>
            </w:r>
          </w:p>
          <w:p>
            <w:pPr>
              <w:spacing w:beforeLines="0" w:afterLines="0"/>
              <w:ind w:left="200"/>
              <w:jc w:val="left"/>
              <w:rPr>
                <w:rFonts w:hint="eastAsia" w:ascii="微软雅黑" w:hAnsi="微软雅黑" w:eastAsia="微软雅黑"/>
                <w:color w:val="004080"/>
                <w:sz w:val="20"/>
                <w:lang w:val="zh-CN"/>
              </w:rPr>
            </w:pPr>
            <w:r>
              <w:rPr>
                <w:rFonts w:hint="eastAsia" w:ascii="微软雅黑" w:hAnsi="微软雅黑" w:eastAsia="微软雅黑"/>
                <w:color w:val="004080"/>
                <w:sz w:val="20"/>
                <w:lang w:val="zh-CN"/>
              </w:rPr>
              <w:t>2.加注▲标识的指标为重要指标；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4080"/>
                <w:sz w:val="20"/>
                <w:lang w:val="en-US" w:eastAsia="zh-CN"/>
              </w:rPr>
              <w:t xml:space="preserve">  3.</w:t>
            </w:r>
            <w:r>
              <w:rPr>
                <w:rFonts w:hint="eastAsia" w:ascii="微软雅黑" w:hAnsi="微软雅黑" w:eastAsia="微软雅黑"/>
                <w:color w:val="004080"/>
                <w:sz w:val="20"/>
                <w:lang w:val="zh-CN"/>
              </w:rPr>
              <w:t>.★及▲标识的指标需按照采购需求表（物资类）备注中明确的要求提供相关证明材料。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C9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2024-10-15T00:20:17Z</dcterms:created>
  <dc:creator>DOCTOR</dc:creator>
  <cp:lastModifiedBy>DOCTOR</cp:lastModifiedBy>
  <dcterms:modified xsi:type="dcterms:W3CDTF">2024-10-15T00:21:05Z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