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28154366"/>
      <w:bookmarkStart w:id="1" w:name="_Toc32050"/>
      <w:bookmarkStart w:id="2" w:name="_Toc130661176"/>
      <w:bookmarkStart w:id="3" w:name="_Toc21632"/>
      <w:bookmarkStart w:id="4" w:name="_Toc28545"/>
      <w:bookmarkStart w:id="5" w:name="_Toc112317781"/>
      <w:bookmarkStart w:id="6" w:name="_Toc9692"/>
      <w:bookmarkStart w:id="7" w:name="_Toc112768491"/>
      <w:bookmarkStart w:id="8" w:name="_Toc30564"/>
      <w:bookmarkStart w:id="9" w:name="_Toc130888005"/>
      <w:bookmarkStart w:id="10" w:name="_Toc132191257"/>
      <w:bookmarkStart w:id="11" w:name="_Toc132186973"/>
      <w:bookmarkStart w:id="12" w:name="_Toc128470293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04"/>
        <w:gridCol w:w="510"/>
        <w:gridCol w:w="4670"/>
        <w:gridCol w:w="693"/>
        <w:gridCol w:w="18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速度分段计时，能够实时反馈数据，集科研、训练、测试功能于一体，用来测试速度、灵敏性、反应能力的智能系统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CE或FDA认证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</w:t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</w:t>
            </w:r>
            <w:r>
              <w:rPr>
                <w:rFonts w:hint="default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</w:t>
            </w: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适用于各种运动的反应速度测试、训练、教学、研究 ，自主设置测试流程，自定义选择测试方法及起跑刺激信号（包括通过灯光、声音或灯光声音组合信号）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系统可实现速度分段计时、灵敏测试，数据实时反馈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系统采用彩色指示灯提供显示，实时反馈通过速度，激发运动动机与挑战，提高训练效率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系统可设置不同起跑方式，阻断式起跑、线内起跑、垫上起跑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具有内置360度可旋转LED显示灯，可以显示使用者姓名，分段用时，测试结果，电池状态以及设备序列号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具备直线冲刺跑计时（从起跑位置到终点，分段计时）功能且具备交通灯反应训练模式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可设定一个移动设备控制的多跑道计时，可实现400m跑道分段计时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支持与跳跃测试垫匹配连接，进行多种跳跃测试；具备力-速分析功能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可进行不同类型敏捷测试（505测试, box drill测试, L drill测试, Lane agility drill测试, T test测试, Lap timing测试，Lap timing测试）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所有测试数据需实时反馈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每次测试结束后，数据可同步至软件，所有数据可以Excel格式导出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反光板尺寸：长≥12cm , 高≥9.5cm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光电池到反光板的最大范围：≥4m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激光器635nm±10nm可见光瞄准器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反馈方式：LED面板(分辨率≥40 x 16）；声音反馈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电池续航：≥10小时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4个远程计时单元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4个反光板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8个三脚支架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1个便携箱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4位充电座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1台平板电脑（非IOS系统）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无配套耗材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tabs>
                <w:tab w:val="left" w:pos="693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签订合同付（预付）0%，物资到货（服务完成）验收后付95%，验收合格后满1年无质量问题支付剩余5%（不超过5%）。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提供不少于5人次、30天的工程师维修培训。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维修响应时间≤0.5小时，维修到达现场时间≤24小时。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2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4</w:t>
            </w:r>
            <w:r>
              <w:rPr>
                <w:rFonts w:hint="eastAsia"/>
                <w:highlight w:val="none"/>
                <w:lang w:val="en-US" w:eastAsia="zh-CN"/>
              </w:rPr>
              <w:t>项</w:t>
            </w:r>
            <w:r>
              <w:rPr>
                <w:rFonts w:hint="eastAsia"/>
                <w:lang w:val="en-US" w:eastAsia="zh-CN"/>
              </w:rPr>
              <w:t>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572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48472A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053577"/>
    <w:rsid w:val="08271474"/>
    <w:rsid w:val="0885061F"/>
    <w:rsid w:val="093E2FA0"/>
    <w:rsid w:val="09673E3C"/>
    <w:rsid w:val="098E4F10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DDB26B8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3E6036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9A3751"/>
    <w:rsid w:val="1DA85478"/>
    <w:rsid w:val="1DD3548B"/>
    <w:rsid w:val="1DED21D8"/>
    <w:rsid w:val="1E4F0B9C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181CCF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EFC71F0"/>
    <w:rsid w:val="2F3454AC"/>
    <w:rsid w:val="2F641874"/>
    <w:rsid w:val="2F894C82"/>
    <w:rsid w:val="30843362"/>
    <w:rsid w:val="3127187D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377BF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5D3946"/>
    <w:rsid w:val="4EB94800"/>
    <w:rsid w:val="4F9A62A6"/>
    <w:rsid w:val="503A5BFD"/>
    <w:rsid w:val="50CE5299"/>
    <w:rsid w:val="50F32112"/>
    <w:rsid w:val="510D16F8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0A2DF1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3E3F13"/>
    <w:rsid w:val="5C524FC6"/>
    <w:rsid w:val="5CC65E3B"/>
    <w:rsid w:val="5D445AA3"/>
    <w:rsid w:val="5E631DE5"/>
    <w:rsid w:val="5E714676"/>
    <w:rsid w:val="5E9D546B"/>
    <w:rsid w:val="5ED209B4"/>
    <w:rsid w:val="612754C0"/>
    <w:rsid w:val="613A3445"/>
    <w:rsid w:val="615604C0"/>
    <w:rsid w:val="61F42BDD"/>
    <w:rsid w:val="6235591B"/>
    <w:rsid w:val="62B17737"/>
    <w:rsid w:val="62F7389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7C9004C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A3A36CD"/>
    <w:rsid w:val="7A4153ED"/>
    <w:rsid w:val="7ABD27F2"/>
    <w:rsid w:val="7B7A36AA"/>
    <w:rsid w:val="7BF546E1"/>
    <w:rsid w:val="7C2A1547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109</Pages>
  <Words>39057</Words>
  <Characters>40764</Characters>
  <Lines>347</Lines>
  <Paragraphs>97</Paragraphs>
  <TotalTime>1</TotalTime>
  <ScaleCrop>false</ScaleCrop>
  <LinksUpToDate>false</LinksUpToDate>
  <CharactersWithSpaces>44927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2024-10-25T07:44:39Z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