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0888005"/>
      <w:bookmarkStart w:id="1" w:name="_Toc112768491"/>
      <w:bookmarkStart w:id="2" w:name="_Toc132191257"/>
      <w:bookmarkStart w:id="3" w:name="_Toc21632"/>
      <w:bookmarkStart w:id="4" w:name="_Toc32050"/>
      <w:bookmarkStart w:id="5" w:name="_Toc9692"/>
      <w:bookmarkStart w:id="6" w:name="_Toc128154366"/>
      <w:bookmarkStart w:id="7" w:name="_Toc28545"/>
      <w:bookmarkStart w:id="8" w:name="_Toc132186973"/>
      <w:bookmarkStart w:id="9" w:name="_Toc30564"/>
      <w:bookmarkStart w:id="10" w:name="_Toc112317781"/>
      <w:bookmarkStart w:id="11" w:name="_Toc128470293"/>
      <w:bookmarkStart w:id="12" w:name="_Toc130661176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用于对患者提供心肺复苏救治过程，可实现通过机械方式替代人工心肺复苏操作，并实现较好的灌注效果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具有NMPA认证和FDA认证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驱动控制方式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电动电控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按压模式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至少具有30:2、15:2、连续按压模式可选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按压速度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≥80次/分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工作温度≥0-40℃；存储温度≥-20-60℃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防水性能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≥IPX5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可充电电池，续航时间≥30分钟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患者胸廓范围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胸廓范围76-130cm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智能化按压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可自动分析患者体型，自动按压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转运途中可持续按压，无需中断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可透光性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设备可透X射线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数据处理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可记录按压数据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主机一台、电池2块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签订合同付（预付）0%，物资到货（服务完成）验收后付95%,验收合格且出质保期后无质量问题支付剩余5%（不超过5%）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</w:t>
            </w:r>
            <w:bookmarkStart w:id="13" w:name="_GoBack"/>
            <w:bookmarkEnd w:id="13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7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  <w:r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  <w:t>第八章 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000547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8E05E3E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7D12A8"/>
    <w:rsid w:val="22C35EAF"/>
    <w:rsid w:val="22F75C0D"/>
    <w:rsid w:val="230C5CE8"/>
    <w:rsid w:val="231B125D"/>
    <w:rsid w:val="2432177F"/>
    <w:rsid w:val="245060A9"/>
    <w:rsid w:val="247C0D6D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6633E5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585DC5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6A140E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630CF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8AE4E6C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0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2024-08-27T01:11:00Z</cp:lastPrinted>
  <dcterms:modified xsi:type="dcterms:W3CDTF">2024-09-25T01:28:27Z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