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7" w:type="dxa"/>
        <w:jc w:val="center"/>
        <w:tblInd w:w="1060" w:type="dxa"/>
        <w:tblLook w:val="04A0"/>
      </w:tblPr>
      <w:tblGrid>
        <w:gridCol w:w="418"/>
        <w:gridCol w:w="210"/>
        <w:gridCol w:w="1273"/>
        <w:gridCol w:w="425"/>
        <w:gridCol w:w="429"/>
        <w:gridCol w:w="714"/>
        <w:gridCol w:w="4028"/>
        <w:gridCol w:w="426"/>
        <w:gridCol w:w="643"/>
        <w:gridCol w:w="1131"/>
      </w:tblGrid>
      <w:tr w:rsidR="00CB5BF9" w:rsidRPr="00CB5BF9" w:rsidTr="00727EFE">
        <w:trPr>
          <w:trHeight w:val="20"/>
          <w:jc w:val="center"/>
        </w:trPr>
        <w:tc>
          <w:tcPr>
            <w:tcW w:w="9697" w:type="dxa"/>
            <w:gridSpan w:val="10"/>
            <w:tcBorders>
              <w:top w:val="nil"/>
              <w:left w:val="nil"/>
              <w:bottom w:val="nil"/>
              <w:right w:val="nil"/>
            </w:tcBorders>
            <w:shd w:val="clear" w:color="auto" w:fill="auto"/>
            <w:noWrap/>
            <w:vAlign w:val="center"/>
            <w:hideMark/>
          </w:tcPr>
          <w:p w:rsidR="00CB5BF9" w:rsidRPr="00CB5BF9" w:rsidRDefault="00CB5BF9" w:rsidP="00CB5BF9">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bookmarkStart w:id="0" w:name="RANGE!A1:J60"/>
            <w:r w:rsidRPr="00CB5BF9">
              <w:rPr>
                <w:rFonts w:ascii="方正小标宋简体" w:eastAsia="方正小标宋简体" w:hAnsi="宋体" w:cs="宋体" w:hint="eastAsia"/>
                <w:color w:val="000000"/>
                <w:kern w:val="0"/>
                <w:sz w:val="32"/>
                <w:szCs w:val="32"/>
              </w:rPr>
              <w:t>采购需求表（物资类）</w:t>
            </w:r>
            <w:bookmarkEnd w:id="0"/>
          </w:p>
        </w:tc>
      </w:tr>
      <w:tr w:rsidR="00CB5BF9" w:rsidRPr="00CB5BF9" w:rsidTr="00727EFE">
        <w:trPr>
          <w:trHeight w:val="20"/>
          <w:jc w:val="center"/>
        </w:trPr>
        <w:tc>
          <w:tcPr>
            <w:tcW w:w="6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项目</w:t>
            </w:r>
            <w:r w:rsidRPr="00CB5BF9">
              <w:rPr>
                <w:rFonts w:ascii="黑体" w:eastAsia="黑体" w:hAnsi="宋体" w:cs="宋体" w:hint="eastAsia"/>
                <w:b/>
                <w:color w:val="000000"/>
                <w:kern w:val="0"/>
                <w:sz w:val="20"/>
                <w:szCs w:val="20"/>
              </w:rPr>
              <w:br/>
              <w:t>编号</w:t>
            </w:r>
          </w:p>
        </w:tc>
        <w:tc>
          <w:tcPr>
            <w:tcW w:w="2127"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color w:val="000000"/>
                <w:kern w:val="0"/>
                <w:sz w:val="20"/>
                <w:szCs w:val="20"/>
              </w:rPr>
            </w:pPr>
            <w:r w:rsidRPr="00CB5BF9">
              <w:rPr>
                <w:rFonts w:ascii="黑体" w:eastAsia="黑体" w:hAnsi="宋体" w:cs="宋体" w:hint="eastAsia"/>
                <w:color w:val="000000"/>
                <w:kern w:val="0"/>
                <w:sz w:val="20"/>
                <w:szCs w:val="20"/>
              </w:rPr>
              <w:t>2024-JQ06-W3295</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项目</w:t>
            </w:r>
            <w:r w:rsidRPr="00CB5BF9">
              <w:rPr>
                <w:rFonts w:ascii="黑体" w:eastAsia="黑体" w:hAnsi="宋体" w:cs="宋体" w:hint="eastAsia"/>
                <w:b/>
                <w:color w:val="000000"/>
                <w:kern w:val="0"/>
                <w:sz w:val="20"/>
                <w:szCs w:val="20"/>
              </w:rPr>
              <w:br/>
              <w:t>名称</w:t>
            </w:r>
          </w:p>
        </w:tc>
        <w:tc>
          <w:tcPr>
            <w:tcW w:w="4028" w:type="dxa"/>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color w:val="000000"/>
                <w:kern w:val="0"/>
                <w:sz w:val="20"/>
                <w:szCs w:val="20"/>
              </w:rPr>
            </w:pPr>
            <w:r w:rsidRPr="00CB5BF9">
              <w:rPr>
                <w:rFonts w:ascii="黑体" w:eastAsia="黑体" w:hAnsi="宋体" w:cs="宋体" w:hint="eastAsia"/>
                <w:color w:val="000000"/>
                <w:kern w:val="0"/>
                <w:sz w:val="20"/>
                <w:szCs w:val="20"/>
              </w:rPr>
              <w:t>老年认知与心理眼动仪</w:t>
            </w:r>
          </w:p>
        </w:tc>
        <w:tc>
          <w:tcPr>
            <w:tcW w:w="1069"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最高限价</w:t>
            </w:r>
            <w:r w:rsidRPr="00CB5BF9">
              <w:rPr>
                <w:rFonts w:ascii="黑体" w:eastAsia="黑体" w:hAnsi="宋体" w:cs="宋体" w:hint="eastAsia"/>
                <w:b/>
                <w:color w:val="000000"/>
                <w:kern w:val="0"/>
                <w:sz w:val="20"/>
                <w:szCs w:val="20"/>
              </w:rPr>
              <w:br/>
              <w:t>（万元）</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color w:val="000000"/>
                <w:kern w:val="0"/>
                <w:sz w:val="20"/>
                <w:szCs w:val="20"/>
              </w:rPr>
            </w:pPr>
            <w:r w:rsidRPr="00CB5BF9">
              <w:rPr>
                <w:rFonts w:ascii="黑体" w:eastAsia="黑体" w:hAnsi="宋体" w:cs="宋体" w:hint="eastAsia"/>
                <w:color w:val="000000"/>
                <w:kern w:val="0"/>
                <w:sz w:val="20"/>
                <w:szCs w:val="20"/>
              </w:rPr>
              <w:t>48</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序号</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需求名称</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参数性质</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需求具体内容</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是否量化</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727EFE">
            <w:pPr>
              <w:widowControl/>
              <w:adjustRightInd w:val="0"/>
              <w:snapToGrid w:val="0"/>
              <w:spacing w:line="240" w:lineRule="exact"/>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备注</w:t>
            </w:r>
          </w:p>
        </w:tc>
      </w:tr>
      <w:tr w:rsidR="00CB5BF9" w:rsidRPr="00CB5BF9" w:rsidTr="00727EFE">
        <w:trPr>
          <w:trHeight w:val="20"/>
          <w:jc w:val="center"/>
        </w:trPr>
        <w:tc>
          <w:tcPr>
            <w:tcW w:w="969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黑体" w:eastAsia="黑体" w:hAnsi="宋体" w:cs="宋体"/>
                <w:b/>
                <w:color w:val="000000"/>
                <w:kern w:val="0"/>
                <w:sz w:val="20"/>
                <w:szCs w:val="20"/>
              </w:rPr>
            </w:pPr>
            <w:r w:rsidRPr="00CB5BF9">
              <w:rPr>
                <w:rFonts w:ascii="黑体" w:eastAsia="黑体" w:hAnsi="宋体" w:cs="宋体" w:hint="eastAsia"/>
                <w:b/>
                <w:color w:val="000000"/>
                <w:kern w:val="0"/>
                <w:sz w:val="20"/>
                <w:szCs w:val="20"/>
              </w:rPr>
              <w:t>技术要求</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1</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基本要求</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拍摄眼睛的图像，并识别眼球瞳孔的运动，由医生通过眼睛的图像和瞳孔运动轨迹对眼睛眼球运动的功能进行判断。</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产品说明书/彩页/技术白皮书</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w:t>
            </w:r>
          </w:p>
        </w:tc>
        <w:tc>
          <w:tcPr>
            <w:tcW w:w="1483" w:type="dxa"/>
            <w:gridSpan w:val="2"/>
            <w:tcBorders>
              <w:top w:val="single" w:sz="4" w:space="0" w:color="auto"/>
              <w:left w:val="nil"/>
              <w:bottom w:val="single" w:sz="4" w:space="0" w:color="auto"/>
              <w:right w:val="single" w:sz="4" w:space="0" w:color="auto"/>
            </w:tcBorders>
            <w:shd w:val="clear" w:color="000000" w:fill="FFFFFF"/>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资质认证</w:t>
            </w:r>
          </w:p>
        </w:tc>
        <w:tc>
          <w:tcPr>
            <w:tcW w:w="425" w:type="dxa"/>
            <w:tcBorders>
              <w:top w:val="nil"/>
              <w:left w:val="nil"/>
              <w:bottom w:val="single" w:sz="4" w:space="0" w:color="auto"/>
              <w:right w:val="single" w:sz="4" w:space="0" w:color="auto"/>
            </w:tcBorders>
            <w:shd w:val="clear" w:color="000000" w:fill="FFFFFF"/>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000000" w:fill="FFFFFF"/>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眼用照相机具备NMPA认证</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000000" w:fill="FFFFFF"/>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注册证，申请注册的检测报告</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w:t>
            </w:r>
          </w:p>
        </w:tc>
        <w:tc>
          <w:tcPr>
            <w:tcW w:w="9279" w:type="dxa"/>
            <w:gridSpan w:val="9"/>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硬件参数</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2.1</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设备图像帧率</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≥95Hz</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是</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提供医疗器械产品注册检测报告证明</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2.2</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设备图像分辨率</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≥1600×1200像素</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是</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产品说明书/彩页/技术白皮书</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2.3</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设备和受检者的距离</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≥50CM，非接触式</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是</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产品说明书/彩页/技术白皮书</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2.4</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光学中心分辨率</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 lp/mm</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是</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提供医疗器械产品注册检测报告证明</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2.5</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光学边缘分辨率</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 lp/mm</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是</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2.6</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视场允差</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≤±10%</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是</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提供医疗器械产品注册检测报告证明</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2.7</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测试项目类型</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可分别进行注视、水平追随、竖直追随眼动检查</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提供医疗器械产品注册检测报告证明</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2.8</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相差曲线</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可以显示眼球瞳孔与视标的位置相差曲线</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2.9</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视标参数设置</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可设置追随运动的视标移动速度、往返次数</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w:t>
            </w:r>
          </w:p>
        </w:tc>
        <w:tc>
          <w:tcPr>
            <w:tcW w:w="9279" w:type="dxa"/>
            <w:gridSpan w:val="9"/>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科研定制软件</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3.1</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眼动任务范式</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正向扫视、反向扫视、慢速利萨如曲线，支持EEM眼动任务范式。可定制扩展新的眼动任务范式。</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产品说明书/彩页/技术白皮书</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3.2</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数据回放</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对已记录到的眼动数据进行动态回放</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3.3</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注视点分析功能</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具备注视点分析功能，显示每个测试材料上的注视点的位置和先后顺序。</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3.4</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热点图功能</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具备</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3.5</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兴趣区分析功能</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可根据研究需要划分好兴趣区后，即可对兴趣区内的数据进行定量分析。定量分析的内容</w:t>
            </w:r>
            <w:r w:rsidRPr="00CB5BF9">
              <w:rPr>
                <w:rFonts w:asciiTheme="minorEastAsia" w:hAnsiTheme="minorEastAsia" w:cs="宋体" w:hint="eastAsia"/>
                <w:kern w:val="0"/>
                <w:sz w:val="20"/>
                <w:szCs w:val="20"/>
              </w:rPr>
              <w:t>至少</w:t>
            </w:r>
            <w:r w:rsidRPr="00CB5BF9">
              <w:rPr>
                <w:rFonts w:asciiTheme="minorEastAsia" w:hAnsiTheme="minorEastAsia" w:cs="宋体" w:hint="eastAsia"/>
                <w:color w:val="000000"/>
                <w:kern w:val="0"/>
                <w:sz w:val="20"/>
                <w:szCs w:val="20"/>
              </w:rPr>
              <w:t>包括“注视时间统计”、“首次进入时间统计”、“注视率统计”、“注视点个数统计”、“进入次数统计”</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3.6</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视频测试功能</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可动态回放带眼动点的视频数据，同时支持多个用户的测试数据分析。</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w:t>
            </w:r>
          </w:p>
        </w:tc>
        <w:tc>
          <w:tcPr>
            <w:tcW w:w="9279" w:type="dxa"/>
            <w:gridSpan w:val="9"/>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眼控软件</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4.1</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注意转移</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至少包含三个训练内容，主要用于训练注意力分配、注意力转换、扫视及反应时。</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产品说明书/彩页/技术白皮书</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4.2</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注意分配</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至少包含三个训练内容，主要用于训练注意力分配、视野宽度及认知抑制。</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4.3</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注意稳定</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至少包含穿针引线、极速接球、运笔连线三个训练内容，主要用于训练注意力稳定性、空间记忆及扫视。</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4.4</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注意广度</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至少包含点亮灯火、图形记忆、数字密码三个训练内容，主要用于训练注意力广度、短时记忆及空间记忆。</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5</w:t>
            </w:r>
          </w:p>
        </w:tc>
        <w:tc>
          <w:tcPr>
            <w:tcW w:w="9279" w:type="dxa"/>
            <w:gridSpan w:val="9"/>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配套主机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5.1</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主机</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优于或等于Win11操作系统， CPU≥i7，内存≥16G，硬盘≥256SSD+1TB，23英寸及以上显示器</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6</w:t>
            </w:r>
          </w:p>
        </w:tc>
        <w:tc>
          <w:tcPr>
            <w:tcW w:w="9279" w:type="dxa"/>
            <w:gridSpan w:val="9"/>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配置要求★</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6.1</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眼用照相机</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1台</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6.2</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眼动分析软件（科研）</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1套</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lastRenderedPageBreak/>
              <w:t>6.3</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眼控软件</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1套，可实时互动</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6.4</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升降台</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1台，可电动升降</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6.5</w:t>
            </w:r>
          </w:p>
        </w:tc>
        <w:tc>
          <w:tcPr>
            <w:tcW w:w="1483" w:type="dxa"/>
            <w:gridSpan w:val="2"/>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主机</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 xml:space="preserve">　</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1台</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否</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969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CB5BF9">
              <w:rPr>
                <w:rFonts w:ascii="黑体" w:eastAsia="黑体" w:hAnsiTheme="minorEastAsia" w:cs="宋体" w:hint="eastAsia"/>
                <w:b/>
                <w:color w:val="000000"/>
                <w:kern w:val="0"/>
                <w:sz w:val="20"/>
                <w:szCs w:val="20"/>
              </w:rPr>
              <w:t>经济要求</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1</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交货时间、交货地点</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合同签订后3个月内交付，交付地点由甲方指定。</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付款及结算方式</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kern w:val="0"/>
                <w:sz w:val="20"/>
                <w:szCs w:val="20"/>
              </w:rPr>
            </w:pPr>
            <w:r w:rsidRPr="00CB5BF9">
              <w:rPr>
                <w:rFonts w:asciiTheme="minorEastAsia" w:hAnsiTheme="minorEastAsia" w:cs="宋体" w:hint="eastAsia"/>
                <w:iCs/>
                <w:kern w:val="0"/>
                <w:sz w:val="20"/>
                <w:szCs w:val="20"/>
              </w:rPr>
              <w:t>签订合同付（预付）0%，物资到货（服务完成）验收后付95%。验收合格后满1年无质量问题支付剩余5%（不超过5%）</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履约保证金/质量保证金</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无</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4</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产品包装和运输要求</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产品确保包装完好，运输确保不对产品造成损伤。</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5</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售后服务1</w:t>
            </w:r>
            <w:r w:rsidRPr="00CB5BF9">
              <w:rPr>
                <w:rFonts w:asciiTheme="minorEastAsia" w:hAnsiTheme="minorEastAsia" w:cs="宋体" w:hint="eastAsia"/>
                <w:color w:val="000000"/>
                <w:kern w:val="0"/>
                <w:sz w:val="20"/>
                <w:szCs w:val="20"/>
              </w:rPr>
              <w:br/>
              <w:t>（质保）</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提供不少于2人次、1天的工程师维修培训。</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6</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售后服务2</w:t>
            </w:r>
            <w:r w:rsidRPr="00CB5BF9">
              <w:rPr>
                <w:rFonts w:asciiTheme="minorEastAsia" w:hAnsiTheme="minorEastAsia" w:cs="宋体" w:hint="eastAsia"/>
                <w:color w:val="000000"/>
                <w:kern w:val="0"/>
                <w:sz w:val="20"/>
                <w:szCs w:val="20"/>
              </w:rPr>
              <w:br/>
              <w:t>（质保）</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000000"/>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kern w:val="0"/>
                <w:sz w:val="20"/>
                <w:szCs w:val="20"/>
              </w:rPr>
            </w:pPr>
            <w:r w:rsidRPr="00CB5BF9">
              <w:rPr>
                <w:rFonts w:asciiTheme="minorEastAsia" w:hAnsiTheme="minorEastAsia" w:cs="宋体" w:hint="eastAsia"/>
                <w:kern w:val="0"/>
                <w:sz w:val="20"/>
                <w:szCs w:val="20"/>
              </w:rPr>
              <w:t>保修年限不低于3年，全年故障停机时间不高于5%（按365日/年计算)。故障停机每超出1天，按两倍时间延保。</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7</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售后服务3</w:t>
            </w:r>
            <w:r w:rsidRPr="00CB5BF9">
              <w:rPr>
                <w:rFonts w:asciiTheme="minorEastAsia" w:hAnsiTheme="minorEastAsia" w:cs="宋体" w:hint="eastAsia"/>
                <w:color w:val="000000"/>
                <w:kern w:val="0"/>
                <w:sz w:val="20"/>
                <w:szCs w:val="20"/>
              </w:rPr>
              <w:br w:type="page"/>
              <w:t>（质保）</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保修期内开机率不低于95%（按365日/年计算，含节假日)，未达到要求的开机率天数，按双倍天数顺延保修期。</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8</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售后服务4</w:t>
            </w:r>
            <w:r w:rsidRPr="00CB5BF9">
              <w:rPr>
                <w:rFonts w:asciiTheme="minorEastAsia" w:hAnsiTheme="minorEastAsia" w:cs="宋体" w:hint="eastAsia"/>
                <w:color w:val="000000"/>
                <w:kern w:val="0"/>
                <w:sz w:val="20"/>
                <w:szCs w:val="20"/>
              </w:rPr>
              <w:br/>
              <w:t>（响应时间）</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2小时内响应，小故障远程解决，重大故障48小时内到场解决</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9</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备品备件要求（零配件）</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kern w:val="0"/>
                <w:sz w:val="20"/>
                <w:szCs w:val="20"/>
              </w:rPr>
            </w:pPr>
            <w:r w:rsidRPr="00CB5BF9">
              <w:rPr>
                <w:rFonts w:asciiTheme="minorEastAsia" w:hAnsiTheme="minorEastAsia" w:cs="宋体" w:hint="eastAsia"/>
                <w:iCs/>
                <w:kern w:val="0"/>
                <w:sz w:val="20"/>
                <w:szCs w:val="20"/>
              </w:rPr>
              <w:t>由供应商承诺设备零配件供应≥8年</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10</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专用工具</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提供设备配套的维修专用工具，资料（操作手册、维修手册等）</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11</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保密要求</w:t>
            </w:r>
          </w:p>
        </w:tc>
        <w:tc>
          <w:tcPr>
            <w:tcW w:w="425"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w:t>
            </w:r>
          </w:p>
        </w:tc>
        <w:tc>
          <w:tcPr>
            <w:tcW w:w="5171" w:type="dxa"/>
            <w:gridSpan w:val="3"/>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无特殊要求</w:t>
            </w:r>
          </w:p>
        </w:tc>
        <w:tc>
          <w:tcPr>
            <w:tcW w:w="426" w:type="dxa"/>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 xml:space="preserve">　</w:t>
            </w:r>
          </w:p>
        </w:tc>
        <w:tc>
          <w:tcPr>
            <w:tcW w:w="1774" w:type="dxa"/>
            <w:gridSpan w:val="2"/>
            <w:tcBorders>
              <w:top w:val="nil"/>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企业承诺</w:t>
            </w:r>
          </w:p>
        </w:tc>
      </w:tr>
      <w:tr w:rsidR="00CB5BF9" w:rsidRPr="00CB5BF9" w:rsidTr="00727EFE">
        <w:trPr>
          <w:trHeight w:val="20"/>
          <w:jc w:val="center"/>
        </w:trPr>
        <w:tc>
          <w:tcPr>
            <w:tcW w:w="969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CB5BF9">
              <w:rPr>
                <w:rFonts w:ascii="黑体" w:eastAsia="黑体" w:hAnsiTheme="minorEastAsia" w:cs="宋体" w:hint="eastAsia"/>
                <w:b/>
                <w:color w:val="000000"/>
                <w:kern w:val="0"/>
                <w:sz w:val="20"/>
                <w:szCs w:val="20"/>
              </w:rPr>
              <w:t>采购实施建议</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3</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技术偏离要求</w:t>
            </w:r>
          </w:p>
        </w:tc>
        <w:tc>
          <w:tcPr>
            <w:tcW w:w="7796" w:type="dxa"/>
            <w:gridSpan w:val="7"/>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▲标识的指标负偏离≥2项，投标企业技术分值为0分</w:t>
            </w:r>
            <w:r w:rsidRPr="00CB5BF9">
              <w:rPr>
                <w:rFonts w:asciiTheme="minorEastAsia" w:hAnsiTheme="minorEastAsia" w:cs="宋体" w:hint="eastAsia"/>
                <w:color w:val="000000"/>
                <w:kern w:val="0"/>
                <w:sz w:val="20"/>
                <w:szCs w:val="20"/>
              </w:rPr>
              <w:br/>
              <w:t>▲标识的指标和“无标识”指标负偏离≥总数的20%</w:t>
            </w:r>
            <w:r w:rsidR="008879EB">
              <w:rPr>
                <w:rFonts w:asciiTheme="minorEastAsia" w:hAnsiTheme="minorEastAsia" w:cs="宋体" w:hint="eastAsia"/>
                <w:color w:val="000000"/>
                <w:kern w:val="0"/>
                <w:sz w:val="20"/>
                <w:szCs w:val="20"/>
              </w:rPr>
              <w:t>（3项）</w:t>
            </w:r>
            <w:r w:rsidRPr="00CB5BF9">
              <w:rPr>
                <w:rFonts w:asciiTheme="minorEastAsia" w:hAnsiTheme="minorEastAsia" w:cs="宋体" w:hint="eastAsia"/>
                <w:color w:val="000000"/>
                <w:kern w:val="0"/>
                <w:sz w:val="20"/>
                <w:szCs w:val="20"/>
              </w:rPr>
              <w:t>，投标企业技术分值为0分</w:t>
            </w:r>
          </w:p>
        </w:tc>
      </w:tr>
      <w:tr w:rsidR="00CB5BF9" w:rsidRPr="00CB5BF9" w:rsidTr="00727EFE">
        <w:trPr>
          <w:trHeight w:val="20"/>
          <w:jc w:val="center"/>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5</w:t>
            </w:r>
          </w:p>
        </w:tc>
        <w:tc>
          <w:tcPr>
            <w:tcW w:w="1483" w:type="dxa"/>
            <w:gridSpan w:val="2"/>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center"/>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供应商资格</w:t>
            </w:r>
          </w:p>
        </w:tc>
        <w:tc>
          <w:tcPr>
            <w:tcW w:w="7796" w:type="dxa"/>
            <w:gridSpan w:val="7"/>
            <w:tcBorders>
              <w:top w:val="single" w:sz="4" w:space="0" w:color="auto"/>
              <w:left w:val="nil"/>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iCs/>
                <w:color w:val="000000"/>
                <w:kern w:val="0"/>
                <w:sz w:val="20"/>
                <w:szCs w:val="20"/>
              </w:rPr>
            </w:pPr>
            <w:r w:rsidRPr="00CB5BF9">
              <w:rPr>
                <w:rFonts w:asciiTheme="minorEastAsia" w:hAnsiTheme="minorEastAsia" w:cs="宋体" w:hint="eastAsia"/>
                <w:iCs/>
                <w:color w:val="000000"/>
                <w:kern w:val="0"/>
                <w:sz w:val="20"/>
                <w:szCs w:val="20"/>
              </w:rPr>
              <w:t>具有二类医疗器械经营许可，无须合同业绩及其他要求</w:t>
            </w:r>
          </w:p>
        </w:tc>
      </w:tr>
      <w:tr w:rsidR="00CB5BF9" w:rsidRPr="00CB5BF9" w:rsidTr="00727EFE">
        <w:trPr>
          <w:trHeight w:val="20"/>
          <w:jc w:val="center"/>
        </w:trPr>
        <w:tc>
          <w:tcPr>
            <w:tcW w:w="969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B5BF9" w:rsidRPr="00CB5BF9" w:rsidRDefault="00CB5BF9" w:rsidP="00CB5BF9">
            <w:pPr>
              <w:widowControl/>
              <w:adjustRightInd w:val="0"/>
              <w:snapToGrid w:val="0"/>
              <w:ind w:leftChars="-50" w:left="-105" w:rightChars="-50" w:right="-105"/>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注：1.★指标为必须响应指标，任意一项不满足要求即做废标处理；</w:t>
            </w:r>
          </w:p>
          <w:p w:rsidR="00CB5BF9" w:rsidRPr="00CB5BF9" w:rsidRDefault="00CB5BF9" w:rsidP="00CB5BF9">
            <w:pPr>
              <w:widowControl/>
              <w:adjustRightInd w:val="0"/>
              <w:snapToGrid w:val="0"/>
              <w:ind w:leftChars="-50" w:left="-105" w:rightChars="-50" w:right="-105" w:firstLineChars="200" w:firstLine="400"/>
              <w:jc w:val="left"/>
              <w:rPr>
                <w:rFonts w:asciiTheme="minorEastAsia" w:hAnsiTheme="minorEastAsia" w:cs="宋体"/>
                <w:color w:val="000000"/>
                <w:kern w:val="0"/>
                <w:sz w:val="20"/>
                <w:szCs w:val="20"/>
              </w:rPr>
            </w:pPr>
            <w:r w:rsidRPr="00CB5BF9">
              <w:rPr>
                <w:rFonts w:asciiTheme="minorEastAsia" w:hAnsiTheme="minorEastAsia" w:cs="宋体" w:hint="eastAsia"/>
                <w:color w:val="000000"/>
                <w:kern w:val="0"/>
                <w:sz w:val="20"/>
                <w:szCs w:val="20"/>
              </w:rPr>
              <w:t>2.★及▲标识的指标，需逐条按备注要求提供证明材料，未明确的可由企业提供承诺；</w:t>
            </w:r>
          </w:p>
        </w:tc>
      </w:tr>
    </w:tbl>
    <w:p w:rsidR="003649D2" w:rsidRPr="00CB5BF9" w:rsidRDefault="003649D2"/>
    <w:sectPr w:rsidR="003649D2" w:rsidRPr="00CB5BF9" w:rsidSect="00CB5BF9">
      <w:pgSz w:w="11906" w:h="16838"/>
      <w:pgMar w:top="1134"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576" w:rsidRDefault="00155576" w:rsidP="008879EB">
      <w:r>
        <w:separator/>
      </w:r>
    </w:p>
  </w:endnote>
  <w:endnote w:type="continuationSeparator" w:id="1">
    <w:p w:rsidR="00155576" w:rsidRDefault="00155576" w:rsidP="008879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576" w:rsidRDefault="00155576" w:rsidP="008879EB">
      <w:r>
        <w:separator/>
      </w:r>
    </w:p>
  </w:footnote>
  <w:footnote w:type="continuationSeparator" w:id="1">
    <w:p w:rsidR="00155576" w:rsidRDefault="00155576" w:rsidP="008879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5BF9"/>
    <w:rsid w:val="00155576"/>
    <w:rsid w:val="003649D2"/>
    <w:rsid w:val="004A39F5"/>
    <w:rsid w:val="005A4649"/>
    <w:rsid w:val="00727EFE"/>
    <w:rsid w:val="008879EB"/>
    <w:rsid w:val="009B5D7B"/>
    <w:rsid w:val="00C17BF0"/>
    <w:rsid w:val="00CB5BF9"/>
    <w:rsid w:val="00E850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79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79EB"/>
    <w:rPr>
      <w:sz w:val="18"/>
      <w:szCs w:val="18"/>
    </w:rPr>
  </w:style>
  <w:style w:type="paragraph" w:styleId="a4">
    <w:name w:val="footer"/>
    <w:basedOn w:val="a"/>
    <w:link w:val="Char0"/>
    <w:uiPriority w:val="99"/>
    <w:semiHidden/>
    <w:unhideWhenUsed/>
    <w:rsid w:val="008879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79EB"/>
    <w:rPr>
      <w:sz w:val="18"/>
      <w:szCs w:val="18"/>
    </w:rPr>
  </w:style>
</w:styles>
</file>

<file path=word/webSettings.xml><?xml version="1.0" encoding="utf-8"?>
<w:webSettings xmlns:r="http://schemas.openxmlformats.org/officeDocument/2006/relationships" xmlns:w="http://schemas.openxmlformats.org/wordprocessingml/2006/main">
  <w:divs>
    <w:div w:id="150497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323</Words>
  <Characters>1843</Characters>
  <Application>Microsoft Office Word</Application>
  <DocSecurity>0</DocSecurity>
  <Lines>15</Lines>
  <Paragraphs>4</Paragraphs>
  <ScaleCrop>false</ScaleCrop>
  <Company>惠普(中国)股份有限公司</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6</cp:revision>
  <dcterms:created xsi:type="dcterms:W3CDTF">2024-08-19T10:40:00Z</dcterms:created>
  <dcterms:modified xsi:type="dcterms:W3CDTF">2024-08-26T07:29:00Z</dcterms:modified>
</cp:coreProperties>
</file>