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宋体" w:eastAsia="方正小标宋简体" w:cs="宋体"/>
          <w:kern w:val="0"/>
          <w:sz w:val="44"/>
          <w:szCs w:val="44"/>
        </w:rPr>
      </w:pPr>
      <w:r>
        <w:rPr>
          <w:rFonts w:hint="eastAsia" w:ascii="宋体" w:hAnsi="宋体"/>
          <w:kern w:val="0"/>
          <w:sz w:val="44"/>
          <w:szCs w:val="44"/>
        </w:rPr>
        <w:t>军队采购网信息发布申请表</w:t>
      </w:r>
    </w:p>
    <w:p>
      <w:pPr>
        <w:widowControl/>
        <w:spacing w:line="56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 xml:space="preserve"> </w:t>
      </w:r>
    </w:p>
    <w:tbl>
      <w:tblPr>
        <w:tblStyle w:val="1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3"/>
        <w:gridCol w:w="6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发布单位</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解放军总医院医疗保障中心</w:t>
            </w:r>
            <w:r>
              <w:rPr>
                <w:rFonts w:hint="eastAsia" w:ascii="黑体" w:hAnsi="宋体" w:eastAsia="黑体" w:cs="宋体"/>
                <w:color w:val="FF0000"/>
                <w:kern w:val="0"/>
                <w:sz w:val="28"/>
                <w:szCs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信息类型</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非电子标项目（谈判邀请函）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2"/>
            <w:tcBorders>
              <w:top w:val="single" w:color="auto" w:sz="4" w:space="0"/>
              <w:left w:val="single" w:color="auto" w:sz="4" w:space="0"/>
              <w:bottom w:val="single" w:color="auto" w:sz="4" w:space="0"/>
              <w:right w:val="single" w:color="auto" w:sz="4" w:space="0"/>
            </w:tcBorders>
            <w:shd w:val="clear" w:color="auto" w:fill="D9D9D9"/>
          </w:tcPr>
          <w:p>
            <w:pPr>
              <w:widowControl/>
              <w:spacing w:line="560" w:lineRule="exact"/>
              <w:ind w:right="600"/>
              <w:jc w:val="center"/>
              <w:rPr>
                <w:rFonts w:ascii="黑体" w:hAnsi="宋体" w:eastAsia="黑体" w:cs="宋体"/>
                <w:kern w:val="0"/>
                <w:sz w:val="30"/>
                <w:szCs w:val="30"/>
              </w:rPr>
            </w:pPr>
            <w:r>
              <w:rPr>
                <w:rFonts w:hint="eastAsia" w:ascii="黑体" w:hAnsi="宋体" w:eastAsia="黑体" w:cs="宋体"/>
                <w:kern w:val="0"/>
                <w:sz w:val="30"/>
                <w:szCs w:val="30"/>
              </w:rPr>
              <w:t>一、信息内容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5" w:hRule="atLeast"/>
          <w:jc w:val="center"/>
        </w:trPr>
        <w:tc>
          <w:tcPr>
            <w:tcW w:w="8522" w:type="dxa"/>
            <w:gridSpan w:val="2"/>
            <w:tcBorders>
              <w:top w:val="single" w:color="auto" w:sz="4" w:space="0"/>
              <w:left w:val="single" w:color="auto" w:sz="4" w:space="0"/>
              <w:bottom w:val="single" w:color="auto" w:sz="4" w:space="0"/>
              <w:right w:val="single" w:color="auto" w:sz="4" w:space="0"/>
            </w:tcBorders>
          </w:tcPr>
          <w:tbl>
            <w:tblPr>
              <w:tblStyle w:val="15"/>
              <w:tblW w:w="8306" w:type="dxa"/>
              <w:tblCellSpacing w:w="15" w:type="dxa"/>
              <w:tblInd w:w="0" w:type="dxa"/>
              <w:tblLayout w:type="fixed"/>
              <w:tblCellMar>
                <w:top w:w="0" w:type="dxa"/>
                <w:left w:w="108" w:type="dxa"/>
                <w:bottom w:w="0" w:type="dxa"/>
                <w:right w:w="108" w:type="dxa"/>
              </w:tblCellMar>
            </w:tblPr>
            <w:tblGrid>
              <w:gridCol w:w="8306"/>
            </w:tblGrid>
            <w:tr>
              <w:tblPrEx>
                <w:tblLayout w:type="fixed"/>
                <w:tblCellMar>
                  <w:top w:w="0" w:type="dxa"/>
                  <w:left w:w="108" w:type="dxa"/>
                  <w:bottom w:w="0" w:type="dxa"/>
                  <w:right w:w="108" w:type="dxa"/>
                </w:tblCellMar>
              </w:tblPrEx>
              <w:trPr>
                <w:tblCellSpacing w:w="15" w:type="dxa"/>
              </w:trPr>
              <w:tc>
                <w:tcPr>
                  <w:tcW w:w="8246" w:type="dxa"/>
                  <w:tcMar>
                    <w:top w:w="150" w:type="dxa"/>
                    <w:left w:w="150" w:type="dxa"/>
                    <w:bottom w:w="150" w:type="dxa"/>
                    <w:right w:w="150" w:type="dxa"/>
                  </w:tcMar>
                  <w:vAlign w:val="center"/>
                </w:tcPr>
                <w:p>
                  <w:pPr>
                    <w:widowControl/>
                    <w:spacing w:line="390" w:lineRule="atLeast"/>
                    <w:jc w:val="center"/>
                    <w:rPr>
                      <w:rFonts w:hint="eastAsia" w:ascii="方正小标宋简体" w:hAnsi="Helvetica" w:eastAsia="方正小标宋简体" w:cs="Helvetica"/>
                      <w:b/>
                      <w:bCs/>
                      <w:sz w:val="30"/>
                      <w:szCs w:val="30"/>
                      <w:lang w:eastAsia="zh-CN"/>
                    </w:rPr>
                  </w:pPr>
                  <w:r>
                    <w:rPr>
                      <w:rFonts w:hint="eastAsia" w:ascii="方正小标宋简体" w:hAnsi="Helvetica" w:eastAsia="方正小标宋简体" w:cs="Helvetica"/>
                      <w:b/>
                      <w:bCs/>
                      <w:sz w:val="30"/>
                      <w:szCs w:val="30"/>
                    </w:rPr>
                    <w:t>治疗放大镜2024-JQ06-W3427项目谈判邀请函</w:t>
                  </w:r>
                </w:p>
                <w:p>
                  <w:pPr>
                    <w:widowControl/>
                    <w:spacing w:line="390" w:lineRule="atLeast"/>
                    <w:ind w:firstLine="420"/>
                    <w:jc w:val="left"/>
                    <w:rPr>
                      <w:rFonts w:hint="eastAsia" w:ascii="Helvetica" w:hAnsi="Helvetica" w:cs="Helvetica"/>
                      <w:sz w:val="24"/>
                      <w:szCs w:val="24"/>
                    </w:rPr>
                  </w:pPr>
                  <w:r>
                    <w:rPr>
                      <w:rFonts w:hint="eastAsia" w:ascii="Helvetica" w:hAnsi="Helvetica" w:cs="Helvetica"/>
                      <w:sz w:val="24"/>
                      <w:szCs w:val="24"/>
                    </w:rPr>
                    <w:t>我部就以下项目进行国内竞争性谈判，采购资金已全部落实，欢迎符合条件的供应商参加谈判。</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一、项目</w:t>
                  </w:r>
                  <w:r>
                    <w:rPr>
                      <w:rFonts w:hint="eastAsia" w:ascii="Helvetica" w:hAnsi="Helvetica" w:cs="Helvetica"/>
                      <w:b/>
                      <w:bCs/>
                      <w:sz w:val="24"/>
                      <w:szCs w:val="24"/>
                      <w:lang w:eastAsia="zh-CN"/>
                    </w:rPr>
                    <w:t>名</w:t>
                  </w:r>
                  <w:r>
                    <w:rPr>
                      <w:rFonts w:hint="eastAsia" w:ascii="Helvetica" w:hAnsi="Helvetica" w:cs="Helvetica"/>
                      <w:b/>
                      <w:bCs/>
                      <w:sz w:val="24"/>
                      <w:szCs w:val="24"/>
                    </w:rPr>
                    <w:t>称：治疗放大镜</w:t>
                  </w:r>
                  <w:r>
                    <w:rPr>
                      <w:rFonts w:ascii="Helvetica" w:hAnsi="Helvetica" w:cs="Helvetica"/>
                      <w:b/>
                      <w:bCs/>
                      <w:sz w:val="24"/>
                      <w:szCs w:val="24"/>
                    </w:rPr>
                    <w:br w:type="textWrapping"/>
                  </w:r>
                  <w:r>
                    <w:rPr>
                      <w:rFonts w:hint="eastAsia" w:ascii="Helvetica" w:hAnsi="Helvetica" w:cs="Helvetica"/>
                      <w:b/>
                      <w:bCs/>
                      <w:sz w:val="24"/>
                      <w:szCs w:val="24"/>
                    </w:rPr>
                    <w:t>二、项目编号：2024-JQ06-W3427</w:t>
                  </w:r>
                  <w:r>
                    <w:rPr>
                      <w:rFonts w:ascii="Helvetica" w:hAnsi="Helvetica" w:cs="Helvetica"/>
                      <w:b/>
                      <w:bCs/>
                      <w:sz w:val="24"/>
                      <w:szCs w:val="24"/>
                    </w:rPr>
                    <w:br w:type="textWrapping"/>
                  </w:r>
                  <w:r>
                    <w:rPr>
                      <w:rFonts w:hint="eastAsia" w:ascii="Helvetica" w:hAnsi="Helvetica" w:cs="Helvetica"/>
                      <w:b/>
                      <w:bCs/>
                      <w:sz w:val="24"/>
                      <w:szCs w:val="24"/>
                    </w:rPr>
                    <w:t>三、项目概况：</w:t>
                  </w:r>
                  <w:r>
                    <w:rPr>
                      <w:rFonts w:ascii="Helvetica" w:hAnsi="Helvetica" w:cs="Helvetica"/>
                      <w:b/>
                      <w:bCs/>
                      <w:sz w:val="24"/>
                      <w:szCs w:val="24"/>
                    </w:rPr>
                    <w:t xml:space="preserve"> </w:t>
                  </w:r>
                </w:p>
                <w:tbl>
                  <w:tblPr>
                    <w:tblStyle w:val="16"/>
                    <w:tblW w:w="8057"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56"/>
                    <w:gridCol w:w="1778"/>
                    <w:gridCol w:w="1986"/>
                    <w:gridCol w:w="567"/>
                    <w:gridCol w:w="567"/>
                    <w:gridCol w:w="1276"/>
                    <w:gridCol w:w="1062"/>
                    <w:gridCol w:w="36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5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105" w:leftChars="-50" w:right="-105" w:rightChars="-50"/>
                          <w:jc w:val="center"/>
                          <w:rPr>
                            <w:bCs/>
                            <w:snapToGrid w:val="0"/>
                          </w:rPr>
                        </w:pPr>
                        <w:r>
                          <w:rPr>
                            <w:rFonts w:hint="eastAsia"/>
                            <w:bCs/>
                            <w:snapToGrid w:val="0"/>
                          </w:rPr>
                          <w:t>序号</w:t>
                        </w:r>
                      </w:p>
                    </w:tc>
                    <w:tc>
                      <w:tcPr>
                        <w:tcW w:w="177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物资名称</w:t>
                        </w:r>
                      </w:p>
                    </w:tc>
                    <w:tc>
                      <w:tcPr>
                        <w:tcW w:w="198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技术要求</w:t>
                        </w:r>
                      </w:p>
                    </w:tc>
                    <w:tc>
                      <w:tcPr>
                        <w:tcW w:w="56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计量</w:t>
                        </w:r>
                      </w:p>
                      <w:p>
                        <w:pPr>
                          <w:adjustRightInd w:val="0"/>
                          <w:snapToGrid w:val="0"/>
                          <w:ind w:left="-50" w:right="-50"/>
                          <w:jc w:val="center"/>
                          <w:rPr>
                            <w:bCs/>
                            <w:snapToGrid w:val="0"/>
                          </w:rPr>
                        </w:pPr>
                        <w:r>
                          <w:rPr>
                            <w:rFonts w:hint="eastAsia"/>
                            <w:bCs/>
                            <w:snapToGrid w:val="0"/>
                          </w:rPr>
                          <w:t>单位</w:t>
                        </w:r>
                      </w:p>
                    </w:tc>
                    <w:tc>
                      <w:tcPr>
                        <w:tcW w:w="56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数量</w:t>
                        </w:r>
                      </w:p>
                    </w:tc>
                    <w:tc>
                      <w:tcPr>
                        <w:tcW w:w="127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交货时间</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交货地点</w:t>
                        </w:r>
                      </w:p>
                    </w:tc>
                    <w:tc>
                      <w:tcPr>
                        <w:tcW w:w="36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5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bCs/>
                          </w:rPr>
                        </w:pPr>
                        <w:r>
                          <w:rPr>
                            <w:bCs/>
                          </w:rPr>
                          <w:t>1</w:t>
                        </w:r>
                      </w:p>
                    </w:tc>
                    <w:tc>
                      <w:tcPr>
                        <w:tcW w:w="177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rFonts w:hint="eastAsia" w:ascii="宋体" w:hAnsi="宋体"/>
                          </w:rPr>
                        </w:pPr>
                        <w:r>
                          <w:rPr>
                            <w:rFonts w:hint="eastAsia" w:ascii="宋体" w:hAnsi="宋体"/>
                          </w:rPr>
                          <w:t>治疗放大镜</w:t>
                        </w:r>
                      </w:p>
                    </w:tc>
                    <w:tc>
                      <w:tcPr>
                        <w:tcW w:w="198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rFonts w:hint="eastAsia" w:ascii="宋体" w:hAnsi="宋体"/>
                            <w:lang w:eastAsia="zh-CN"/>
                          </w:rPr>
                        </w:pPr>
                        <w:r>
                          <w:rPr>
                            <w:rFonts w:hint="eastAsia" w:ascii="宋体" w:hAnsi="宋体"/>
                          </w:rPr>
                          <w:t>第六章“采购项目商务和技术要求</w:t>
                        </w:r>
                        <w:r>
                          <w:rPr>
                            <w:rFonts w:hint="eastAsia" w:ascii="宋体" w:hAnsi="宋体"/>
                            <w:lang w:eastAsia="zh-CN"/>
                          </w:rPr>
                          <w:t>”</w:t>
                        </w:r>
                      </w:p>
                    </w:tc>
                    <w:tc>
                      <w:tcPr>
                        <w:tcW w:w="56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rFonts w:hint="eastAsia" w:ascii="宋体" w:hAnsi="宋体"/>
                          </w:rPr>
                        </w:pPr>
                        <w:r>
                          <w:rPr>
                            <w:rFonts w:hint="eastAsia" w:ascii="宋体" w:hAnsi="宋体"/>
                          </w:rPr>
                          <w:t>台</w:t>
                        </w:r>
                      </w:p>
                    </w:tc>
                    <w:tc>
                      <w:tcPr>
                        <w:tcW w:w="56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rFonts w:hint="default" w:ascii="宋体" w:hAnsi="宋体"/>
                            <w:lang w:val="en-US" w:eastAsia="zh-CN"/>
                          </w:rPr>
                        </w:pPr>
                        <w:r>
                          <w:rPr>
                            <w:rFonts w:hint="eastAsia" w:ascii="宋体" w:hAnsi="宋体"/>
                            <w:lang w:val="en-US" w:eastAsia="zh-CN"/>
                          </w:rPr>
                          <w:t>20</w:t>
                        </w:r>
                      </w:p>
                    </w:tc>
                    <w:tc>
                      <w:tcPr>
                        <w:tcW w:w="127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rFonts w:hint="eastAsia" w:ascii="宋体" w:hAnsi="宋体"/>
                            <w:lang w:eastAsia="zh-CN"/>
                          </w:rPr>
                        </w:pPr>
                        <w:r>
                          <w:rPr>
                            <w:rFonts w:hint="eastAsia" w:ascii="宋体" w:hAnsi="宋体"/>
                          </w:rPr>
                          <w:t>合同签订后</w:t>
                        </w:r>
                        <w:r>
                          <w:rPr>
                            <w:rFonts w:hint="eastAsia" w:ascii="宋体" w:hAnsi="宋体"/>
                            <w:lang w:val="en-US" w:eastAsia="zh-CN"/>
                          </w:rPr>
                          <w:t>1周</w:t>
                        </w:r>
                        <w:r>
                          <w:rPr>
                            <w:rFonts w:hint="eastAsia" w:ascii="宋体" w:hAnsi="宋体"/>
                          </w:rPr>
                          <w:t>内交付</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rFonts w:hint="eastAsia" w:ascii="宋体" w:hAnsi="宋体"/>
                          </w:rPr>
                        </w:pPr>
                        <w:r>
                          <w:rPr>
                            <w:rFonts w:hint="eastAsia" w:ascii="宋体" w:hAnsi="宋体"/>
                          </w:rPr>
                          <w:t>甲方指定地点</w:t>
                        </w:r>
                      </w:p>
                    </w:tc>
                    <w:tc>
                      <w:tcPr>
                        <w:tcW w:w="36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spacing w:line="240" w:lineRule="atLeast"/>
                          <w:jc w:val="center"/>
                          <w:rPr>
                            <w:bC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057" w:type="dxa"/>
                        <w:gridSpan w:val="8"/>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line="276" w:lineRule="auto"/>
                          <w:rPr>
                            <w:rFonts w:eastAsia="黑体"/>
                            <w:bCs/>
                          </w:rPr>
                        </w:pPr>
                        <w:r>
                          <w:rPr>
                            <w:rFonts w:hint="eastAsia"/>
                            <w:bCs/>
                            <w:snapToGrid w:val="0"/>
                          </w:rPr>
                          <w:t>说明：</w:t>
                        </w:r>
                      </w:p>
                      <w:p>
                        <w:pPr>
                          <w:spacing w:line="276" w:lineRule="auto"/>
                          <w:ind w:firstLine="420" w:firstLineChars="200"/>
                          <w:rPr>
                            <w:rFonts w:ascii="宋体" w:hAnsi="宋体"/>
                            <w:bCs/>
                          </w:rPr>
                        </w:pPr>
                        <w:r>
                          <w:rPr>
                            <w:rFonts w:hint="eastAsia" w:ascii="宋体" w:hAnsi="宋体"/>
                            <w:bCs/>
                          </w:rPr>
                          <w:t>1.供应商应当对所投包内所有产品和数量进行唯一报价，否则视为无效。</w:t>
                        </w:r>
                      </w:p>
                      <w:p>
                        <w:pPr>
                          <w:spacing w:line="276" w:lineRule="auto"/>
                          <w:ind w:firstLine="420" w:firstLineChars="200"/>
                          <w:rPr>
                            <w:rFonts w:hint="eastAsia" w:ascii="宋体" w:hAnsi="宋体"/>
                            <w:bCs/>
                          </w:rPr>
                        </w:pPr>
                        <w:r>
                          <w:rPr>
                            <w:rFonts w:hint="eastAsia" w:ascii="宋体" w:hAnsi="宋体"/>
                            <w:bCs/>
                          </w:rPr>
                          <w:t>2.报价应当包括所有物资供应、运输、安装调试、技术培训、售后服务、备品备件和伴随服务等价格。</w:t>
                        </w:r>
                      </w:p>
                      <w:p>
                        <w:pPr>
                          <w:spacing w:line="276" w:lineRule="auto"/>
                          <w:ind w:firstLine="420" w:firstLineChars="200"/>
                          <w:rPr>
                            <w:rFonts w:ascii="Helvetica" w:hAnsi="Helvetica" w:cs="Helvetica"/>
                          </w:rPr>
                        </w:pPr>
                        <w:r>
                          <w:rPr>
                            <w:rFonts w:hint="eastAsia" w:ascii="宋体" w:hAnsi="宋体"/>
                            <w:bCs/>
                          </w:rPr>
                          <w:t>3.供应商应当保证所投产品为全新且未使用过的产品。</w:t>
                        </w:r>
                      </w:p>
                    </w:tc>
                  </w:tr>
                </w:tbl>
                <w:p>
                  <w:pPr>
                    <w:widowControl/>
                    <w:spacing w:beforeLines="50" w:line="390" w:lineRule="atLeast"/>
                    <w:jc w:val="left"/>
                    <w:rPr>
                      <w:rFonts w:hint="eastAsia" w:ascii="Helvetica" w:hAnsi="Helvetica" w:cs="Helvetica"/>
                      <w:sz w:val="24"/>
                      <w:szCs w:val="24"/>
                      <w:u w:val="single"/>
                    </w:rPr>
                  </w:pPr>
                  <w:r>
                    <w:rPr>
                      <w:rFonts w:hint="eastAsia" w:ascii="Helvetica" w:hAnsi="Helvetica" w:cs="Helvetica"/>
                      <w:sz w:val="24"/>
                      <w:szCs w:val="24"/>
                    </w:rPr>
                    <w:t xml:space="preserve">  项目预算（最高限价）：</w:t>
                  </w:r>
                  <w:r>
                    <w:rPr>
                      <w:rFonts w:hint="eastAsia" w:ascii="Helvetica" w:hAnsi="Helvetica" w:cs="Helvetica"/>
                      <w:sz w:val="24"/>
                      <w:szCs w:val="24"/>
                      <w:u w:val="single"/>
                      <w:lang w:val="en-US" w:eastAsia="zh-CN"/>
                    </w:rPr>
                    <w:t>49.7</w:t>
                  </w:r>
                  <w:r>
                    <w:rPr>
                      <w:rFonts w:hint="eastAsia" w:ascii="Helvetica" w:hAnsi="Helvetica" w:cs="Helvetica"/>
                      <w:sz w:val="24"/>
                      <w:szCs w:val="24"/>
                      <w:u w:val="single"/>
                    </w:rPr>
                    <w:t>万元</w:t>
                  </w:r>
                </w:p>
                <w:p>
                  <w:pPr>
                    <w:widowControl/>
                    <w:spacing w:beforeLines="50" w:line="390" w:lineRule="atLeast"/>
                    <w:jc w:val="left"/>
                    <w:rPr>
                      <w:rFonts w:ascii="Helvetica" w:hAnsi="Helvetica" w:cs="Helvetica"/>
                      <w:b/>
                      <w:bCs/>
                      <w:sz w:val="24"/>
                      <w:szCs w:val="24"/>
                    </w:rPr>
                  </w:pPr>
                  <w:r>
                    <w:rPr>
                      <w:rFonts w:hint="eastAsia" w:ascii="Helvetica" w:hAnsi="Helvetica" w:cs="Helvetica"/>
                      <w:b/>
                      <w:bCs/>
                      <w:sz w:val="24"/>
                      <w:szCs w:val="24"/>
                    </w:rPr>
                    <w:t>四、供应商资格条件：</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、具有企</w:t>
                  </w:r>
                  <w:r>
                    <w:rPr>
                      <w:rFonts w:ascii="Helvetica" w:hAnsi="Helvetica" w:cs="Helvetica"/>
                      <w:sz w:val="24"/>
                      <w:szCs w:val="24"/>
                    </w:rPr>
                    <w:t>(</w:t>
                  </w:r>
                  <w:r>
                    <w:rPr>
                      <w:rFonts w:hint="eastAsia" w:ascii="Helvetica" w:hAnsi="Helvetica" w:cs="Helvetica"/>
                      <w:sz w:val="24"/>
                      <w:szCs w:val="24"/>
                    </w:rPr>
                    <w:t>事</w:t>
                  </w:r>
                  <w:r>
                    <w:rPr>
                      <w:rFonts w:ascii="Helvetica" w:hAnsi="Helvetica" w:cs="Helvetica"/>
                      <w:sz w:val="24"/>
                      <w:szCs w:val="24"/>
                    </w:rPr>
                    <w:t>)</w:t>
                  </w:r>
                  <w:r>
                    <w:rPr>
                      <w:rFonts w:hint="eastAsia" w:ascii="Helvetica" w:hAnsi="Helvetica" w:cs="Helvetica"/>
                      <w:sz w:val="24"/>
                      <w:szCs w:val="24"/>
                    </w:rPr>
                    <w:t>业法人资格</w:t>
                  </w:r>
                  <w:r>
                    <w:rPr>
                      <w:rFonts w:ascii="Helvetica" w:hAnsi="Helvetica" w:cs="Helvetica"/>
                      <w:sz w:val="24"/>
                      <w:szCs w:val="24"/>
                    </w:rPr>
                    <w:t>(</w:t>
                  </w:r>
                  <w:r>
                    <w:rPr>
                      <w:rFonts w:hint="eastAsia" w:ascii="Helvetica" w:hAnsi="Helvetica" w:cs="Helvetica"/>
                      <w:sz w:val="24"/>
                      <w:szCs w:val="24"/>
                    </w:rPr>
                    <w:t>有行业特殊情况的银行、保险、电力、电信等法人分支机构，会计师、律师等非法人组织，行业协会等社会团体法人除外</w:t>
                  </w:r>
                  <w:r>
                    <w:rPr>
                      <w:rFonts w:ascii="Helvetica" w:hAnsi="Helvetica" w:cs="Helvetica"/>
                      <w:sz w:val="24"/>
                      <w:szCs w:val="24"/>
                    </w:rPr>
                    <w:t>)</w:t>
                  </w:r>
                  <w:r>
                    <w:rPr>
                      <w:rFonts w:hint="eastAsia" w:ascii="Helvetica" w:hAnsi="Helvetica" w:cs="Helvetica"/>
                      <w:sz w:val="24"/>
                      <w:szCs w:val="24"/>
                    </w:rPr>
                    <w:t>；</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z w:val="24"/>
                      <w:szCs w:val="24"/>
                    </w:rPr>
                    <w:t>、国有企业</w:t>
                  </w:r>
                  <w:r>
                    <w:rPr>
                      <w:rFonts w:ascii="Helvetica" w:hAnsi="Helvetica" w:cs="Helvetica"/>
                      <w:sz w:val="24"/>
                      <w:szCs w:val="24"/>
                    </w:rPr>
                    <w:t>;</w:t>
                  </w:r>
                  <w:r>
                    <w:rPr>
                      <w:rFonts w:hint="eastAsia" w:ascii="Helvetica" w:hAnsi="Helvetica" w:cs="Helvetica"/>
                      <w:sz w:val="24"/>
                      <w:szCs w:val="24"/>
                    </w:rPr>
                    <w:t>事业单位</w:t>
                  </w:r>
                  <w:r>
                    <w:rPr>
                      <w:rFonts w:ascii="Helvetica" w:hAnsi="Helvetica" w:cs="Helvetica"/>
                      <w:sz w:val="24"/>
                      <w:szCs w:val="24"/>
                    </w:rPr>
                    <w:t>;</w:t>
                  </w:r>
                  <w:r>
                    <w:rPr>
                      <w:rFonts w:hint="eastAsia" w:ascii="Helvetica" w:hAnsi="Helvetica" w:cs="Helvetica"/>
                      <w:sz w:val="24"/>
                      <w:szCs w:val="24"/>
                    </w:rPr>
                    <w:t>军队单位</w:t>
                  </w:r>
                  <w:r>
                    <w:rPr>
                      <w:rFonts w:ascii="Helvetica" w:hAnsi="Helvetica" w:cs="Helvetica"/>
                      <w:sz w:val="24"/>
                      <w:szCs w:val="24"/>
                    </w:rPr>
                    <w:t>;</w:t>
                  </w:r>
                  <w:r>
                    <w:rPr>
                      <w:rFonts w:hint="eastAsia" w:ascii="Helvetica" w:hAnsi="Helvetica" w:cs="Helvetica"/>
                      <w:sz w:val="24"/>
                      <w:szCs w:val="24"/>
                    </w:rPr>
                    <w:t>成立三年以上的非外资</w:t>
                  </w:r>
                  <w:r>
                    <w:rPr>
                      <w:rFonts w:ascii="Helvetica" w:hAnsi="Helvetica" w:cs="Helvetica"/>
                      <w:sz w:val="24"/>
                      <w:szCs w:val="24"/>
                    </w:rPr>
                    <w:t>(</w:t>
                  </w:r>
                  <w:r>
                    <w:rPr>
                      <w:rFonts w:hint="eastAsia" w:ascii="Helvetica" w:hAnsi="Helvetica" w:cs="Helvetica"/>
                      <w:sz w:val="24"/>
                      <w:szCs w:val="24"/>
                    </w:rPr>
                    <w:t>含港澳台</w:t>
                  </w:r>
                  <w:r>
                    <w:rPr>
                      <w:rFonts w:ascii="Helvetica" w:hAnsi="Helvetica" w:cs="Helvetica"/>
                      <w:sz w:val="24"/>
                      <w:szCs w:val="24"/>
                    </w:rPr>
                    <w:t>)</w:t>
                  </w:r>
                  <w:r>
                    <w:rPr>
                      <w:rFonts w:hint="eastAsia" w:ascii="Helvetica" w:hAnsi="Helvetica" w:cs="Helvetica"/>
                      <w:sz w:val="24"/>
                      <w:szCs w:val="24"/>
                    </w:rPr>
                    <w:t>独资或控股企业；</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三</w:t>
                  </w:r>
                  <w:r>
                    <w:rPr>
                      <w:rFonts w:ascii="Helvetica" w:hAnsi="Helvetica" w:cs="Helvetica"/>
                      <w:sz w:val="24"/>
                      <w:szCs w:val="24"/>
                    </w:rPr>
                    <w:t>)</w:t>
                  </w:r>
                  <w:r>
                    <w:rPr>
                      <w:rFonts w:hint="eastAsia" w:ascii="Helvetica" w:hAnsi="Helvetica" w:cs="Helvetica"/>
                      <w:sz w:val="24"/>
                      <w:szCs w:val="24"/>
                    </w:rPr>
                    <w:t>、具有良好的商业信誉和健全的财务会计制度；</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四</w:t>
                  </w:r>
                  <w:r>
                    <w:rPr>
                      <w:rFonts w:ascii="Helvetica" w:hAnsi="Helvetica" w:cs="Helvetica"/>
                      <w:sz w:val="24"/>
                      <w:szCs w:val="24"/>
                    </w:rPr>
                    <w:t>)</w:t>
                  </w:r>
                  <w:r>
                    <w:rPr>
                      <w:rFonts w:hint="eastAsia" w:ascii="Helvetica" w:hAnsi="Helvetica" w:cs="Helvetica"/>
                      <w:sz w:val="24"/>
                      <w:szCs w:val="24"/>
                    </w:rPr>
                    <w:t>、具有履行合同所必需的设施设备、专业技术能力、质量保证体系和固定的生产经营、服务场地；</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五</w:t>
                  </w:r>
                  <w:r>
                    <w:rPr>
                      <w:rFonts w:ascii="Helvetica" w:hAnsi="Helvetica" w:cs="Helvetica"/>
                      <w:sz w:val="24"/>
                      <w:szCs w:val="24"/>
                    </w:rPr>
                    <w:t>)</w:t>
                  </w:r>
                  <w:r>
                    <w:rPr>
                      <w:rFonts w:hint="eastAsia" w:ascii="Helvetica" w:hAnsi="Helvetica" w:cs="Helvetica"/>
                      <w:sz w:val="24"/>
                      <w:szCs w:val="24"/>
                    </w:rPr>
                    <w:t>、有依法缴纳税收和社会保障资金的良好记录；</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六</w:t>
                  </w:r>
                  <w:r>
                    <w:rPr>
                      <w:rFonts w:ascii="Helvetica" w:hAnsi="Helvetica" w:cs="Helvetica"/>
                      <w:sz w:val="24"/>
                      <w:szCs w:val="24"/>
                    </w:rPr>
                    <w:t>)</w:t>
                  </w:r>
                  <w:r>
                    <w:rPr>
                      <w:rFonts w:hint="eastAsia" w:ascii="Helvetica" w:hAnsi="Helvetica" w:cs="Helvetica"/>
                      <w:sz w:val="24"/>
                      <w:szCs w:val="24"/>
                    </w:rPr>
                    <w:t>、参加军队采购活动前</w:t>
                  </w:r>
                  <w:r>
                    <w:rPr>
                      <w:rFonts w:ascii="Helvetica" w:hAnsi="Helvetica" w:cs="Helvetica"/>
                      <w:sz w:val="24"/>
                      <w:szCs w:val="24"/>
                    </w:rPr>
                    <w:t>3</w:t>
                  </w:r>
                  <w:r>
                    <w:rPr>
                      <w:rFonts w:hint="eastAsia" w:ascii="Helvetica" w:hAnsi="Helvetica" w:cs="Helvetica"/>
                      <w:sz w:val="24"/>
                      <w:szCs w:val="24"/>
                    </w:rPr>
                    <w:t>年内，在经营活动中没有受到刑事处罚或者责令停产停业、吊销许可证或者执照、较大数额罚款</w:t>
                  </w:r>
                  <w:r>
                    <w:rPr>
                      <w:rFonts w:ascii="Helvetica" w:hAnsi="Helvetica" w:cs="Helvetica"/>
                      <w:sz w:val="24"/>
                      <w:szCs w:val="24"/>
                    </w:rPr>
                    <w:t>(200</w:t>
                  </w:r>
                  <w:r>
                    <w:rPr>
                      <w:rFonts w:hint="eastAsia" w:ascii="Helvetica" w:hAnsi="Helvetica" w:cs="Helvetica"/>
                      <w:sz w:val="24"/>
                      <w:szCs w:val="24"/>
                    </w:rPr>
                    <w:t>万元以上</w:t>
                  </w:r>
                  <w:r>
                    <w:rPr>
                      <w:rFonts w:ascii="Helvetica" w:hAnsi="Helvetica" w:cs="Helvetica"/>
                      <w:sz w:val="24"/>
                      <w:szCs w:val="24"/>
                    </w:rPr>
                    <w:t>)</w:t>
                  </w:r>
                  <w:r>
                    <w:rPr>
                      <w:rFonts w:hint="eastAsia" w:ascii="Helvetica" w:hAnsi="Helvetica" w:cs="Helvetica"/>
                      <w:sz w:val="24"/>
                      <w:szCs w:val="24"/>
                    </w:rPr>
                    <w:t>等重大违法记录；</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七</w:t>
                  </w:r>
                  <w:r>
                    <w:rPr>
                      <w:rFonts w:ascii="Helvetica" w:hAnsi="Helvetica" w:cs="Helvetica"/>
                      <w:sz w:val="24"/>
                      <w:szCs w:val="24"/>
                    </w:rPr>
                    <w:t>)</w:t>
                  </w:r>
                  <w:r>
                    <w:rPr>
                      <w:rFonts w:hint="eastAsia" w:ascii="Helvetica" w:hAnsi="Helvetica" w:cs="Helvetica"/>
                      <w:sz w:val="24"/>
                      <w:szCs w:val="24"/>
                    </w:rPr>
                    <w:t>、未被中国政府采购网（</w:t>
                  </w:r>
                  <w:r>
                    <w:rPr>
                      <w:rFonts w:ascii="Helvetica" w:hAnsi="Helvetica" w:cs="Helvetica"/>
                      <w:sz w:val="24"/>
                      <w:szCs w:val="24"/>
                    </w:rPr>
                    <w:t>www.ccgp.gov.cn</w:t>
                  </w:r>
                  <w:r>
                    <w:rPr>
                      <w:rFonts w:hint="eastAsia" w:ascii="Helvetica" w:hAnsi="Helvetica" w:cs="Helvetica"/>
                      <w:sz w:val="24"/>
                      <w:szCs w:val="24"/>
                    </w:rPr>
                    <w:t>）列入政府采购严重违法失信行为记录名单，未在军队采购网（</w:t>
                  </w:r>
                  <w:r>
                    <w:rPr>
                      <w:rFonts w:ascii="Helvetica" w:hAnsi="Helvetica" w:cs="Helvetica"/>
                      <w:sz w:val="24"/>
                      <w:szCs w:val="24"/>
                    </w:rPr>
                    <w:t>www.plap.mil.cn</w:t>
                  </w:r>
                  <w:r>
                    <w:rPr>
                      <w:rFonts w:hint="eastAsia" w:ascii="Helvetica" w:hAnsi="Helvetica" w:cs="Helvetica"/>
                      <w:sz w:val="24"/>
                      <w:szCs w:val="24"/>
                    </w:rPr>
                    <w:t>）军队采购暂停名单处罚范围内或军队采购失信名单禁入处罚期和处罚范围内，以及未被</w:t>
                  </w:r>
                  <w:r>
                    <w:rPr>
                      <w:rFonts w:ascii="Helvetica" w:hAnsi="Helvetica" w:cs="Helvetica"/>
                      <w:sz w:val="24"/>
                      <w:szCs w:val="24"/>
                    </w:rPr>
                    <w:t>“</w:t>
                  </w:r>
                  <w:r>
                    <w:rPr>
                      <w:rFonts w:hint="eastAsia" w:ascii="Helvetica" w:hAnsi="Helvetica" w:cs="Helvetica"/>
                      <w:sz w:val="24"/>
                      <w:szCs w:val="24"/>
                    </w:rPr>
                    <w:t>信用中国</w:t>
                  </w:r>
                  <w:r>
                    <w:rPr>
                      <w:rFonts w:ascii="Helvetica" w:hAnsi="Helvetica" w:cs="Helvetica"/>
                      <w:sz w:val="24"/>
                      <w:szCs w:val="24"/>
                    </w:rPr>
                    <w:t>”</w:t>
                  </w:r>
                  <w:r>
                    <w:rPr>
                      <w:rFonts w:hint="eastAsia" w:ascii="Helvetica" w:hAnsi="Helvetica" w:cs="Helvetica"/>
                      <w:sz w:val="24"/>
                      <w:szCs w:val="24"/>
                    </w:rPr>
                    <w:t>（</w:t>
                  </w:r>
                  <w:r>
                    <w:rPr>
                      <w:rFonts w:ascii="Helvetica" w:hAnsi="Helvetica" w:cs="Helvetica"/>
                      <w:sz w:val="24"/>
                      <w:szCs w:val="24"/>
                    </w:rPr>
                    <w:t>www.creditchina.gov.cn</w:t>
                  </w:r>
                  <w:r>
                    <w:rPr>
                      <w:rFonts w:hint="eastAsia" w:ascii="Helvetica" w:hAnsi="Helvetica" w:cs="Helvetica"/>
                      <w:sz w:val="24"/>
                      <w:szCs w:val="24"/>
                    </w:rPr>
                    <w:t>）列入严重失信主体名单或国家企业信用信息公示系统（</w:t>
                  </w:r>
                  <w:r>
                    <w:rPr>
                      <w:rFonts w:ascii="Helvetica" w:hAnsi="Helvetica" w:cs="Helvetica"/>
                      <w:sz w:val="24"/>
                      <w:szCs w:val="24"/>
                    </w:rPr>
                    <w:t>www.gsxt.gov.cn</w:t>
                  </w:r>
                  <w:r>
                    <w:rPr>
                      <w:rFonts w:hint="eastAsia" w:ascii="Helvetica" w:hAnsi="Helvetica" w:cs="Helvetica"/>
                      <w:sz w:val="24"/>
                      <w:szCs w:val="24"/>
                    </w:rPr>
                    <w:t>）列入严重违法失信名单（处罚期内）；</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八</w:t>
                  </w:r>
                  <w:r>
                    <w:rPr>
                      <w:rFonts w:ascii="Helvetica" w:hAnsi="Helvetica" w:cs="Helvetica"/>
                      <w:sz w:val="24"/>
                      <w:szCs w:val="24"/>
                    </w:rPr>
                    <w:t>)</w:t>
                  </w:r>
                  <w:r>
                    <w:rPr>
                      <w:rFonts w:hint="eastAsia" w:ascii="Helvetica" w:hAnsi="Helvetica" w:cs="Helvetica"/>
                      <w:sz w:val="24"/>
                      <w:szCs w:val="24"/>
                    </w:rPr>
                    <w:t>、本项目特定资质：</w:t>
                  </w:r>
                  <w:r>
                    <w:rPr>
                      <w:rFonts w:hint="eastAsia" w:ascii="Helvetica" w:hAnsi="Helvetica" w:eastAsia="宋体" w:cs="Helvetica"/>
                      <w:kern w:val="2"/>
                      <w:sz w:val="24"/>
                      <w:szCs w:val="24"/>
                    </w:rPr>
                    <w:t>报价人须提供《医疗器械经营许可证》或经营备案凭证；企业住所或者生产地址为北京地区且销售其注册、备案的医疗器械，可提供《医疗器械生产许可证》</w:t>
                  </w:r>
                  <w:r>
                    <w:rPr>
                      <w:rFonts w:hint="eastAsia" w:ascii="Helvetica" w:hAnsi="Helvetica" w:cs="Helvetica"/>
                      <w:sz w:val="24"/>
                      <w:szCs w:val="24"/>
                    </w:rPr>
                    <w:t>；</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九</w:t>
                  </w:r>
                  <w:r>
                    <w:rPr>
                      <w:rFonts w:ascii="Helvetica" w:hAnsi="Helvetica" w:cs="Helvetica"/>
                      <w:sz w:val="24"/>
                      <w:szCs w:val="24"/>
                    </w:rPr>
                    <w:t>)</w:t>
                  </w:r>
                  <w:r>
                    <w:rPr>
                      <w:rFonts w:hint="eastAsia" w:ascii="Helvetica" w:hAnsi="Helvetica" w:cs="Helvetica"/>
                      <w:sz w:val="24"/>
                      <w:szCs w:val="24"/>
                    </w:rPr>
                    <w:t>、报价企业应当具备服务履约的能力。</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五、采购文件申领时间、地点、方式</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申领时间：</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11</w:t>
                  </w:r>
                  <w:r>
                    <w:rPr>
                      <w:rFonts w:hint="eastAsia" w:ascii="Helvetica" w:hAnsi="Helvetica" w:cs="Helvetica"/>
                      <w:sz w:val="24"/>
                      <w:szCs w:val="24"/>
                    </w:rPr>
                    <w:t xml:space="preserve"> </w:t>
                  </w:r>
                  <w:r>
                    <w:rPr>
                      <w:rFonts w:ascii="Helvetica" w:hAnsi="Helvetica" w:cs="Helvetica"/>
                      <w:sz w:val="24"/>
                      <w:szCs w:val="24"/>
                    </w:rPr>
                    <w:t xml:space="preserve"> </w:t>
                  </w:r>
                  <w:r>
                    <w:rPr>
                      <w:rFonts w:hint="eastAsia" w:ascii="Helvetica" w:hAnsi="Helvetica" w:cs="Helvetica"/>
                      <w:sz w:val="24"/>
                      <w:szCs w:val="24"/>
                    </w:rPr>
                    <w:t xml:space="preserve">月 </w:t>
                  </w:r>
                  <w:r>
                    <w:rPr>
                      <w:rFonts w:hint="eastAsia" w:ascii="Helvetica" w:hAnsi="Helvetica" w:cs="Helvetica"/>
                      <w:sz w:val="24"/>
                      <w:szCs w:val="24"/>
                      <w:lang w:val="en-US" w:eastAsia="zh-CN"/>
                    </w:rPr>
                    <w:t>16</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rPr>
                    <w:t>至</w:t>
                  </w:r>
                  <w:r>
                    <w:rPr>
                      <w:rFonts w:ascii="Helvetica" w:hAnsi="Helvetica" w:cs="Helvetica"/>
                      <w:sz w:val="24"/>
                      <w:szCs w:val="24"/>
                    </w:rPr>
                    <w:t xml:space="preserve"> 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rPr>
                    <w:t xml:space="preserve"> </w:t>
                  </w:r>
                  <w:r>
                    <w:rPr>
                      <w:rFonts w:hint="eastAsia" w:ascii="Helvetica" w:hAnsi="Helvetica" w:cs="Helvetica"/>
                      <w:sz w:val="24"/>
                      <w:szCs w:val="24"/>
                      <w:lang w:val="en-US" w:eastAsia="zh-CN"/>
                    </w:rPr>
                    <w:t>11</w:t>
                  </w:r>
                  <w:r>
                    <w:rPr>
                      <w:rFonts w:ascii="Helvetica" w:hAnsi="Helvetica" w:cs="Helvetica"/>
                      <w:sz w:val="24"/>
                      <w:szCs w:val="24"/>
                    </w:rPr>
                    <w:t xml:space="preserve"> </w:t>
                  </w:r>
                  <w:r>
                    <w:rPr>
                      <w:rFonts w:hint="eastAsia" w:ascii="Helvetica" w:hAnsi="Helvetica" w:cs="Helvetica"/>
                      <w:sz w:val="24"/>
                      <w:szCs w:val="24"/>
                    </w:rPr>
                    <w:t>月</w:t>
                  </w:r>
                  <w:r>
                    <w:rPr>
                      <w:rFonts w:ascii="Helvetica" w:hAnsi="Helvetica" w:cs="Helvetica"/>
                      <w:sz w:val="24"/>
                      <w:szCs w:val="24"/>
                    </w:rPr>
                    <w:t xml:space="preserve">  </w:t>
                  </w:r>
                  <w:r>
                    <w:rPr>
                      <w:rFonts w:hint="eastAsia" w:ascii="Helvetica" w:hAnsi="Helvetica" w:cs="Helvetica"/>
                      <w:sz w:val="24"/>
                      <w:szCs w:val="24"/>
                      <w:lang w:val="en-US" w:eastAsia="zh-CN"/>
                    </w:rPr>
                    <w:t>22</w:t>
                  </w:r>
                  <w:bookmarkStart w:id="0" w:name="_GoBack"/>
                  <w:bookmarkEnd w:id="0"/>
                  <w:r>
                    <w:rPr>
                      <w:rFonts w:hint="eastAsia" w:ascii="Helvetica" w:hAnsi="Helvetica" w:cs="Helvetica"/>
                      <w:sz w:val="24"/>
                      <w:szCs w:val="24"/>
                    </w:rPr>
                    <w:t xml:space="preserve"> 日</w:t>
                  </w:r>
                  <w:r>
                    <w:rPr>
                      <w:rFonts w:ascii="Helvetica" w:hAnsi="Helvetica" w:cs="Helvetica"/>
                      <w:sz w:val="24"/>
                      <w:szCs w:val="24"/>
                    </w:rPr>
                    <w:t xml:space="preserve"> </w:t>
                  </w:r>
                  <w:r>
                    <w:rPr>
                      <w:rFonts w:hint="eastAsia" w:ascii="Helvetica" w:hAnsi="Helvetica" w:cs="Helvetica"/>
                      <w:sz w:val="24"/>
                      <w:szCs w:val="24"/>
                    </w:rPr>
                    <w:t>，每天上午</w:t>
                  </w:r>
                  <w:r>
                    <w:rPr>
                      <w:rFonts w:ascii="Helvetica" w:hAnsi="Helvetica" w:cs="Helvetica"/>
                      <w:sz w:val="24"/>
                      <w:szCs w:val="24"/>
                    </w:rPr>
                    <w:t xml:space="preserve"> 08:30 </w:t>
                  </w:r>
                  <w:r>
                    <w:rPr>
                      <w:rFonts w:hint="eastAsia" w:ascii="Helvetica" w:hAnsi="Helvetica" w:cs="Helvetica"/>
                      <w:sz w:val="24"/>
                      <w:szCs w:val="24"/>
                    </w:rPr>
                    <w:t>至</w:t>
                  </w:r>
                  <w:r>
                    <w:rPr>
                      <w:rFonts w:ascii="Helvetica" w:hAnsi="Helvetica" w:cs="Helvetica"/>
                      <w:sz w:val="24"/>
                      <w:szCs w:val="24"/>
                    </w:rPr>
                    <w:t xml:space="preserve"> 11:30 </w:t>
                  </w:r>
                  <w:r>
                    <w:rPr>
                      <w:rFonts w:hint="eastAsia" w:ascii="Helvetica" w:hAnsi="Helvetica" w:cs="Helvetica"/>
                      <w:sz w:val="24"/>
                      <w:szCs w:val="24"/>
                    </w:rPr>
                    <w:t>，下午</w:t>
                  </w:r>
                  <w:r>
                    <w:rPr>
                      <w:rFonts w:ascii="Helvetica" w:hAnsi="Helvetica" w:cs="Helvetica"/>
                      <w:sz w:val="24"/>
                      <w:szCs w:val="24"/>
                    </w:rPr>
                    <w:t xml:space="preserve"> 14:30 </w:t>
                  </w:r>
                  <w:r>
                    <w:rPr>
                      <w:rFonts w:hint="eastAsia" w:ascii="Helvetica" w:hAnsi="Helvetica" w:cs="Helvetica"/>
                      <w:sz w:val="24"/>
                      <w:szCs w:val="24"/>
                    </w:rPr>
                    <w:t>至</w:t>
                  </w:r>
                  <w:r>
                    <w:rPr>
                      <w:rFonts w:ascii="Helvetica" w:hAnsi="Helvetica" w:cs="Helvetica"/>
                      <w:sz w:val="24"/>
                      <w:szCs w:val="24"/>
                    </w:rPr>
                    <w:t xml:space="preserve"> 17:30 (</w:t>
                  </w:r>
                  <w:r>
                    <w:rPr>
                      <w:rFonts w:hint="eastAsia" w:ascii="Helvetica" w:hAnsi="Helvetica" w:cs="Helvetica"/>
                      <w:sz w:val="24"/>
                      <w:szCs w:val="24"/>
                    </w:rPr>
                    <w:t>北京时间</w:t>
                  </w:r>
                  <w:r>
                    <w:rPr>
                      <w:rFonts w:ascii="Helvetica" w:hAnsi="Helvetica" w:cs="Helvetica"/>
                      <w:sz w:val="24"/>
                      <w:szCs w:val="24"/>
                    </w:rPr>
                    <w:t>,</w:t>
                  </w:r>
                  <w:r>
                    <w:rPr>
                      <w:rFonts w:hint="eastAsia" w:ascii="Helvetica" w:hAnsi="Helvetica" w:cs="Helvetica"/>
                      <w:sz w:val="24"/>
                      <w:szCs w:val="24"/>
                    </w:rPr>
                    <w:t>工作日</w:t>
                  </w:r>
                  <w:r>
                    <w:rPr>
                      <w:rFonts w:ascii="Helvetica" w:hAnsi="Helvetica" w:cs="Helvetica"/>
                      <w:sz w:val="24"/>
                      <w:szCs w:val="24"/>
                    </w:rPr>
                    <w:t>)</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z w:val="24"/>
                      <w:szCs w:val="24"/>
                    </w:rPr>
                    <w:t>申领地址：北京市海淀区</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三</w:t>
                  </w:r>
                  <w:r>
                    <w:rPr>
                      <w:rFonts w:ascii="Helvetica" w:hAnsi="Helvetica" w:cs="Helvetica"/>
                      <w:sz w:val="24"/>
                      <w:szCs w:val="24"/>
                    </w:rPr>
                    <w:t>)</w:t>
                  </w:r>
                  <w:r>
                    <w:rPr>
                      <w:rFonts w:hint="eastAsia" w:ascii="Helvetica" w:hAnsi="Helvetica" w:cs="Helvetica"/>
                      <w:sz w:val="24"/>
                      <w:szCs w:val="24"/>
                    </w:rPr>
                    <w:t>申领方式：线上申领</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所有报价人（供应商）在项目报名前应在军队采购网（</w:t>
                  </w:r>
                  <w:r>
                    <w:rPr>
                      <w:rFonts w:ascii="Helvetica" w:hAnsi="Helvetica" w:cs="Helvetica"/>
                      <w:sz w:val="24"/>
                      <w:szCs w:val="24"/>
                    </w:rPr>
                    <w:t>plap.mil.cn</w:t>
                  </w:r>
                  <w:r>
                    <w:rPr>
                      <w:rFonts w:hint="eastAsia" w:ascii="Helvetica" w:hAnsi="Helvetica" w:cs="Helvetica"/>
                      <w:sz w:val="24"/>
                      <w:szCs w:val="24"/>
                    </w:rPr>
                    <w:t>）供应商管理信息系统、采购机构官网</w:t>
                  </w:r>
                  <w:r>
                    <w:rPr>
                      <w:rFonts w:ascii="Helvetica" w:hAnsi="Helvetica" w:cs="Helvetica"/>
                      <w:sz w:val="24"/>
                      <w:szCs w:val="24"/>
                    </w:rPr>
                    <w:t>(https</w:t>
                  </w:r>
                  <w:r>
                    <w:rPr>
                      <w:rFonts w:hint="eastAsia" w:ascii="Helvetica" w:hAnsi="Helvetica" w:cs="Helvetica"/>
                      <w:sz w:val="24"/>
                      <w:szCs w:val="24"/>
                    </w:rPr>
                    <w:t>：</w:t>
                  </w:r>
                  <w:r>
                    <w:rPr>
                      <w:rFonts w:ascii="Helvetica" w:hAnsi="Helvetica" w:cs="Helvetica"/>
                      <w:sz w:val="24"/>
                      <w:szCs w:val="24"/>
                    </w:rPr>
                    <w:t>//zbcg.301hospital.com.cn)</w:t>
                  </w:r>
                  <w:r>
                    <w:rPr>
                      <w:rFonts w:hint="eastAsia" w:ascii="Helvetica" w:hAnsi="Helvetica" w:cs="Helvetica"/>
                      <w:sz w:val="24"/>
                      <w:szCs w:val="24"/>
                    </w:rPr>
                    <w:t>分别进行注册，具体注册流程详见采购机构官网</w:t>
                  </w:r>
                  <w:r>
                    <w:rPr>
                      <w:rFonts w:ascii="Helvetica" w:hAnsi="Helvetica" w:cs="Helvetica"/>
                      <w:sz w:val="24"/>
                      <w:szCs w:val="24"/>
                    </w:rPr>
                    <w:t>(https</w:t>
                  </w:r>
                  <w:r>
                    <w:rPr>
                      <w:rFonts w:hint="eastAsia" w:ascii="Helvetica" w:hAnsi="Helvetica" w:cs="Helvetica"/>
                      <w:sz w:val="24"/>
                      <w:szCs w:val="24"/>
                    </w:rPr>
                    <w:t>：</w:t>
                  </w:r>
                  <w:r>
                    <w:rPr>
                      <w:rFonts w:ascii="Helvetica" w:hAnsi="Helvetica" w:cs="Helvetica"/>
                      <w:sz w:val="24"/>
                      <w:szCs w:val="24"/>
                    </w:rPr>
                    <w:t>//zbcg.301hospital.com.cn)</w:t>
                  </w:r>
                  <w:r>
                    <w:rPr>
                      <w:rFonts w:hint="eastAsia" w:ascii="Helvetica" w:hAnsi="Helvetica" w:cs="Helvetica"/>
                      <w:sz w:val="24"/>
                      <w:szCs w:val="24"/>
                    </w:rPr>
                    <w:t>首页右侧</w:t>
                  </w:r>
                  <w:r>
                    <w:rPr>
                      <w:rFonts w:ascii="Helvetica" w:hAnsi="Helvetica" w:cs="Helvetica"/>
                      <w:sz w:val="24"/>
                      <w:szCs w:val="24"/>
                    </w:rPr>
                    <w:t>“</w:t>
                  </w:r>
                  <w:r>
                    <w:rPr>
                      <w:rFonts w:hint="eastAsia" w:ascii="Helvetica" w:hAnsi="Helvetica" w:cs="Helvetica"/>
                      <w:sz w:val="24"/>
                      <w:szCs w:val="24"/>
                    </w:rPr>
                    <w:t>动态资讯</w:t>
                  </w:r>
                  <w:r>
                    <w:rPr>
                      <w:rFonts w:ascii="Helvetica" w:hAnsi="Helvetica" w:cs="Helvetica"/>
                      <w:sz w:val="24"/>
                      <w:szCs w:val="24"/>
                    </w:rPr>
                    <w:t>”</w:t>
                  </w:r>
                  <w:r>
                    <w:rPr>
                      <w:rFonts w:hint="eastAsia" w:ascii="Helvetica" w:hAnsi="Helvetica" w:cs="Helvetica"/>
                      <w:sz w:val="24"/>
                      <w:szCs w:val="24"/>
                    </w:rPr>
                    <w:t>栏目《关于在军队采购信息平台进行注册的通知》、《关于投标人（供应商）互联网报名的通知》，并在采购机构官网完成报名。</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《通用文件》请从采购机构官网</w:t>
                  </w:r>
                  <w:r>
                    <w:rPr>
                      <w:rFonts w:ascii="Helvetica" w:hAnsi="Helvetica" w:cs="Helvetica"/>
                      <w:sz w:val="24"/>
                      <w:szCs w:val="24"/>
                    </w:rPr>
                    <w:t>(https</w:t>
                  </w:r>
                  <w:r>
                    <w:rPr>
                      <w:rFonts w:hint="eastAsia" w:ascii="Helvetica" w:hAnsi="Helvetica" w:cs="Helvetica"/>
                      <w:sz w:val="24"/>
                      <w:szCs w:val="24"/>
                    </w:rPr>
                    <w:t>：</w:t>
                  </w:r>
                  <w:r>
                    <w:rPr>
                      <w:rFonts w:ascii="Helvetica" w:hAnsi="Helvetica" w:cs="Helvetica"/>
                      <w:sz w:val="24"/>
                      <w:szCs w:val="24"/>
                    </w:rPr>
                    <w:t>//zbcg.301hospital.com.cn)“</w:t>
                  </w:r>
                  <w:r>
                    <w:rPr>
                      <w:rFonts w:hint="eastAsia" w:ascii="Helvetica" w:hAnsi="Helvetica" w:cs="Helvetica"/>
                      <w:sz w:val="24"/>
                      <w:szCs w:val="24"/>
                    </w:rPr>
                    <w:t>下载中心</w:t>
                  </w:r>
                  <w:r>
                    <w:rPr>
                      <w:rFonts w:ascii="Helvetica" w:hAnsi="Helvetica" w:cs="Helvetica"/>
                      <w:sz w:val="24"/>
                      <w:szCs w:val="24"/>
                    </w:rPr>
                    <w:t>”</w:t>
                  </w:r>
                  <w:r>
                    <w:rPr>
                      <w:rFonts w:hint="eastAsia" w:ascii="Helvetica" w:hAnsi="Helvetica" w:cs="Helvetica"/>
                      <w:sz w:val="24"/>
                      <w:szCs w:val="24"/>
                    </w:rPr>
                    <w:t>栏下载</w:t>
                  </w:r>
                  <w:r>
                    <w:rPr>
                      <w:rFonts w:ascii="Helvetica" w:hAnsi="Helvetica" w:cs="Helvetica"/>
                      <w:sz w:val="24"/>
                      <w:szCs w:val="24"/>
                    </w:rPr>
                    <w:t>,</w:t>
                  </w:r>
                  <w:r>
                    <w:rPr>
                      <w:rFonts w:hint="eastAsia" w:ascii="Helvetica" w:hAnsi="Helvetica" w:cs="Helvetica"/>
                      <w:sz w:val="24"/>
                      <w:szCs w:val="24"/>
                    </w:rPr>
                    <w:t>《专用文件》各潜在投标人（供应商）在报名后，登录供应商投标系统进入项目管理</w:t>
                  </w:r>
                  <w:r>
                    <w:rPr>
                      <w:rFonts w:ascii="Helvetica" w:hAnsi="Helvetica" w:cs="Helvetica"/>
                      <w:sz w:val="24"/>
                      <w:szCs w:val="24"/>
                    </w:rPr>
                    <w:t>→</w:t>
                  </w:r>
                  <w:r>
                    <w:rPr>
                      <w:rFonts w:hint="eastAsia" w:ascii="Helvetica" w:hAnsi="Helvetica" w:cs="Helvetica"/>
                      <w:sz w:val="24"/>
                      <w:szCs w:val="24"/>
                    </w:rPr>
                    <w:t>项目执行模块自行下载文件。采购文件已审核备案并加盖电子签章，与纸质文件具有同等法定效力。</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六、报价受理时间及地点、方式</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受理开始时间：</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11</w:t>
                  </w:r>
                  <w:r>
                    <w:rPr>
                      <w:rFonts w:ascii="Helvetica" w:hAnsi="Helvetica" w:cs="Helvetica"/>
                      <w:sz w:val="24"/>
                      <w:szCs w:val="24"/>
                    </w:rPr>
                    <w:t xml:space="preserve"> </w:t>
                  </w:r>
                  <w:r>
                    <w:rPr>
                      <w:rFonts w:hint="eastAsia" w:ascii="Helvetica" w:hAnsi="Helvetica" w:cs="Helvetica"/>
                      <w:sz w:val="24"/>
                      <w:szCs w:val="24"/>
                    </w:rPr>
                    <w:t>月</w:t>
                  </w:r>
                  <w:r>
                    <w:rPr>
                      <w:rFonts w:ascii="Helvetica" w:hAnsi="Helvetica" w:cs="Helvetica"/>
                      <w:sz w:val="24"/>
                      <w:szCs w:val="24"/>
                    </w:rPr>
                    <w:t xml:space="preserve"> </w:t>
                  </w:r>
                  <w:r>
                    <w:rPr>
                      <w:rFonts w:hint="eastAsia" w:ascii="Helvetica" w:hAnsi="Helvetica" w:cs="Helvetica"/>
                      <w:sz w:val="24"/>
                      <w:szCs w:val="24"/>
                      <w:lang w:val="en-US" w:eastAsia="zh-CN"/>
                    </w:rPr>
                    <w:t>27</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lang w:val="en-US" w:eastAsia="zh-CN"/>
                    </w:rPr>
                    <w:t>8</w:t>
                  </w:r>
                  <w:r>
                    <w:rPr>
                      <w:rFonts w:ascii="Helvetica" w:hAnsi="Helvetica" w:cs="Helvetica"/>
                      <w:sz w:val="24"/>
                      <w:szCs w:val="24"/>
                    </w:rPr>
                    <w:t>:</w:t>
                  </w:r>
                  <w:r>
                    <w:rPr>
                      <w:rFonts w:hint="eastAsia" w:ascii="Helvetica" w:hAnsi="Helvetica" w:cs="Helvetica"/>
                      <w:sz w:val="24"/>
                      <w:szCs w:val="24"/>
                      <w:lang w:val="en-US" w:eastAsia="zh-CN"/>
                    </w:rPr>
                    <w:t>0</w:t>
                  </w:r>
                  <w:r>
                    <w:rPr>
                      <w:rFonts w:ascii="Helvetica" w:hAnsi="Helvetica" w:cs="Helvetica"/>
                      <w:sz w:val="24"/>
                      <w:szCs w:val="24"/>
                    </w:rPr>
                    <w:t xml:space="preserve">0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pacing w:val="75"/>
                      <w:kern w:val="0"/>
                      <w:sz w:val="24"/>
                      <w:szCs w:val="24"/>
                      <w:fitText w:val="1440" w:id="0"/>
                    </w:rPr>
                    <w:t>截止时</w:t>
                  </w:r>
                  <w:r>
                    <w:rPr>
                      <w:rFonts w:hint="eastAsia" w:ascii="Helvetica" w:hAnsi="Helvetica" w:cs="Helvetica"/>
                      <w:spacing w:val="15"/>
                      <w:kern w:val="0"/>
                      <w:sz w:val="24"/>
                      <w:szCs w:val="24"/>
                      <w:fitText w:val="1440" w:id="0"/>
                    </w:rPr>
                    <w:t>间</w:t>
                  </w:r>
                  <w:r>
                    <w:rPr>
                      <w:rFonts w:hint="eastAsia" w:ascii="Helvetica" w:hAnsi="Helvetica" w:cs="Helvetica"/>
                      <w:sz w:val="24"/>
                      <w:szCs w:val="24"/>
                    </w:rPr>
                    <w:t>：</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11</w:t>
                  </w:r>
                  <w:r>
                    <w:rPr>
                      <w:rFonts w:ascii="Helvetica" w:hAnsi="Helvetica" w:cs="Helvetica"/>
                      <w:sz w:val="24"/>
                      <w:szCs w:val="24"/>
                    </w:rPr>
                    <w:t xml:space="preserve"> </w:t>
                  </w:r>
                  <w:r>
                    <w:rPr>
                      <w:rFonts w:hint="eastAsia" w:ascii="Helvetica" w:hAnsi="Helvetica" w:cs="Helvetica"/>
                      <w:sz w:val="24"/>
                      <w:szCs w:val="24"/>
                    </w:rPr>
                    <w:t xml:space="preserve">月 </w:t>
                  </w:r>
                  <w:r>
                    <w:rPr>
                      <w:rFonts w:hint="eastAsia" w:ascii="Helvetica" w:hAnsi="Helvetica" w:cs="Helvetica"/>
                      <w:sz w:val="24"/>
                      <w:szCs w:val="24"/>
                      <w:lang w:val="en-US" w:eastAsia="zh-CN"/>
                    </w:rPr>
                    <w:t>27</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lang w:val="en-US" w:eastAsia="zh-CN"/>
                    </w:rPr>
                    <w:t>9</w:t>
                  </w:r>
                  <w:r>
                    <w:rPr>
                      <w:rFonts w:ascii="Helvetica" w:hAnsi="Helvetica" w:cs="Helvetica"/>
                      <w:sz w:val="24"/>
                      <w:szCs w:val="24"/>
                    </w:rPr>
                    <w:t xml:space="preserve">:00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三</w:t>
                  </w:r>
                  <w:r>
                    <w:rPr>
                      <w:rFonts w:ascii="Helvetica" w:hAnsi="Helvetica" w:cs="Helvetica"/>
                      <w:sz w:val="24"/>
                      <w:szCs w:val="24"/>
                    </w:rPr>
                    <w:t>)</w:t>
                  </w:r>
                  <w:r>
                    <w:rPr>
                      <w:rFonts w:hint="eastAsia" w:ascii="Helvetica" w:hAnsi="Helvetica" w:cs="Helvetica"/>
                      <w:sz w:val="24"/>
                      <w:szCs w:val="24"/>
                    </w:rPr>
                    <w:t>地</w:t>
                  </w:r>
                  <w:r>
                    <w:rPr>
                      <w:rFonts w:ascii="Helvetica" w:hAnsi="Helvetica" w:cs="Helvetica"/>
                      <w:sz w:val="24"/>
                      <w:szCs w:val="24"/>
                    </w:rPr>
                    <w:t xml:space="preserve">        </w:t>
                  </w:r>
                  <w:r>
                    <w:rPr>
                      <w:rFonts w:hint="eastAsia" w:ascii="Helvetica" w:hAnsi="Helvetica" w:cs="Helvetica"/>
                      <w:sz w:val="24"/>
                      <w:szCs w:val="24"/>
                    </w:rPr>
                    <w:t>点：北京市海淀区</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四</w:t>
                  </w:r>
                  <w:r>
                    <w:rPr>
                      <w:rFonts w:ascii="Helvetica" w:hAnsi="Helvetica" w:cs="Helvetica"/>
                      <w:sz w:val="24"/>
                      <w:szCs w:val="24"/>
                    </w:rPr>
                    <w:t>)</w:t>
                  </w:r>
                  <w:r>
                    <w:rPr>
                      <w:rFonts w:hint="eastAsia" w:ascii="Helvetica" w:hAnsi="Helvetica" w:cs="Helvetica"/>
                      <w:spacing w:val="75"/>
                      <w:kern w:val="0"/>
                      <w:sz w:val="24"/>
                      <w:szCs w:val="24"/>
                      <w:fitText w:val="1440" w:id="1"/>
                    </w:rPr>
                    <w:t>提交方</w:t>
                  </w:r>
                  <w:r>
                    <w:rPr>
                      <w:rFonts w:hint="eastAsia" w:ascii="Helvetica" w:hAnsi="Helvetica" w:cs="Helvetica"/>
                      <w:spacing w:val="15"/>
                      <w:kern w:val="0"/>
                      <w:sz w:val="24"/>
                      <w:szCs w:val="24"/>
                      <w:fitText w:val="1440" w:id="1"/>
                    </w:rPr>
                    <w:t>式</w:t>
                  </w:r>
                  <w:r>
                    <w:rPr>
                      <w:rFonts w:hint="eastAsia" w:ascii="Helvetica" w:hAnsi="Helvetica" w:cs="Helvetica"/>
                      <w:sz w:val="24"/>
                      <w:szCs w:val="24"/>
                    </w:rPr>
                    <w:t>：由报价人法定代表人或授权代表现场递交谈判文件，不接受邮寄等其他方式。</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七、谈判时间、地点</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时间：</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11</w:t>
                  </w:r>
                  <w:r>
                    <w:rPr>
                      <w:rFonts w:ascii="Helvetica" w:hAnsi="Helvetica" w:cs="Helvetica"/>
                      <w:sz w:val="24"/>
                      <w:szCs w:val="24"/>
                    </w:rPr>
                    <w:t xml:space="preserve"> </w:t>
                  </w:r>
                  <w:r>
                    <w:rPr>
                      <w:rFonts w:hint="eastAsia" w:ascii="Helvetica" w:hAnsi="Helvetica" w:cs="Helvetica"/>
                      <w:sz w:val="24"/>
                      <w:szCs w:val="24"/>
                    </w:rPr>
                    <w:t>月</w:t>
                  </w:r>
                  <w:r>
                    <w:rPr>
                      <w:rFonts w:ascii="Helvetica" w:hAnsi="Helvetica" w:cs="Helvetica"/>
                      <w:sz w:val="24"/>
                      <w:szCs w:val="24"/>
                    </w:rPr>
                    <w:t xml:space="preserve"> </w:t>
                  </w:r>
                  <w:r>
                    <w:rPr>
                      <w:rFonts w:hint="eastAsia" w:ascii="Helvetica" w:hAnsi="Helvetica" w:cs="Helvetica"/>
                      <w:sz w:val="24"/>
                      <w:szCs w:val="24"/>
                      <w:lang w:val="en-US" w:eastAsia="zh-CN"/>
                    </w:rPr>
                    <w:t>27</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lang w:val="en-US" w:eastAsia="zh-CN"/>
                    </w:rPr>
                    <w:t>9:</w:t>
                  </w:r>
                  <w:r>
                    <w:rPr>
                      <w:rFonts w:ascii="Helvetica" w:hAnsi="Helvetica" w:cs="Helvetica"/>
                      <w:sz w:val="24"/>
                      <w:szCs w:val="24"/>
                    </w:rPr>
                    <w:t xml:space="preserve">00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z w:val="24"/>
                      <w:szCs w:val="24"/>
                    </w:rPr>
                    <w:t>地点：北京市海淀区</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八、样品</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不需要提交样品</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九、现场踏勘</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不需要现场踏勘</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十、标前答疑会</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不需要标前答疑</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十一、本采购项目相关信息在《军队采购网》</w:t>
                  </w:r>
                  <w:r>
                    <w:rPr>
                      <w:rFonts w:ascii="Helvetica" w:hAnsi="Helvetica" w:cs="Helvetica"/>
                      <w:b/>
                      <w:bCs/>
                      <w:sz w:val="24"/>
                      <w:szCs w:val="24"/>
                    </w:rPr>
                    <w:t>(www.plap.mil.cn)</w:t>
                  </w:r>
                  <w:r>
                    <w:rPr>
                      <w:rFonts w:hint="eastAsia" w:ascii="Helvetica" w:hAnsi="Helvetica" w:cs="Helvetica"/>
                      <w:b/>
                      <w:bCs/>
                      <w:sz w:val="24"/>
                      <w:szCs w:val="24"/>
                    </w:rPr>
                    <w:t>上发布；</w:t>
                  </w:r>
                </w:p>
                <w:p>
                  <w:pPr>
                    <w:widowControl/>
                    <w:spacing w:line="390" w:lineRule="atLeast"/>
                    <w:jc w:val="left"/>
                    <w:rPr>
                      <w:rFonts w:hint="eastAsia" w:ascii="Helvetica" w:hAnsi="Helvetica" w:cs="Helvetica"/>
                      <w:b/>
                      <w:bCs/>
                      <w:sz w:val="24"/>
                      <w:szCs w:val="24"/>
                    </w:rPr>
                  </w:pPr>
                  <w:r>
                    <w:rPr>
                      <w:rFonts w:hint="eastAsia" w:ascii="Helvetica" w:hAnsi="Helvetica" w:cs="Helvetica"/>
                      <w:b/>
                      <w:bCs/>
                      <w:sz w:val="24"/>
                      <w:szCs w:val="24"/>
                    </w:rPr>
                    <w:t>十二、其他补充事宜</w:t>
                  </w:r>
                  <w:r>
                    <w:rPr>
                      <w:rFonts w:ascii="Helvetica" w:hAnsi="Helvetica" w:cs="Helvetica"/>
                      <w:b/>
                      <w:bCs/>
                      <w:sz w:val="24"/>
                      <w:szCs w:val="24"/>
                    </w:rPr>
                    <w:t xml:space="preserve"> </w:t>
                  </w:r>
                </w:p>
                <w:p>
                  <w:pPr>
                    <w:widowControl/>
                    <w:spacing w:line="390" w:lineRule="atLeast"/>
                    <w:jc w:val="left"/>
                    <w:rPr>
                      <w:rFonts w:ascii="Helvetica" w:hAnsi="Helvetica" w:cs="Helvetica"/>
                      <w:sz w:val="24"/>
                      <w:szCs w:val="24"/>
                    </w:rPr>
                  </w:pPr>
                  <w:r>
                    <w:rPr>
                      <w:rFonts w:hint="eastAsia" w:ascii="Helvetica" w:hAnsi="Helvetica" w:cs="Helvetica"/>
                      <w:b/>
                      <w:bCs/>
                      <w:sz w:val="24"/>
                      <w:szCs w:val="24"/>
                    </w:rPr>
                    <w:t xml:space="preserve"> </w:t>
                  </w:r>
                  <w:r>
                    <w:rPr>
                      <w:rFonts w:hint="eastAsia" w:ascii="Helvetica" w:hAnsi="Helvetica" w:cs="Helvetica"/>
                      <w:sz w:val="24"/>
                      <w:szCs w:val="24"/>
                    </w:rPr>
                    <w:t xml:space="preserve">   无</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十三、采购机构联系方式</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联</w:t>
                  </w:r>
                  <w:r>
                    <w:rPr>
                      <w:rFonts w:ascii="Helvetica" w:hAnsi="Helvetica" w:cs="Helvetica"/>
                      <w:sz w:val="24"/>
                      <w:szCs w:val="24"/>
                    </w:rPr>
                    <w:t xml:space="preserve"> </w:t>
                  </w:r>
                  <w:r>
                    <w:rPr>
                      <w:rFonts w:hint="eastAsia" w:ascii="Helvetica" w:hAnsi="Helvetica" w:cs="Helvetica"/>
                      <w:sz w:val="24"/>
                      <w:szCs w:val="24"/>
                    </w:rPr>
                    <w:t>系</w:t>
                  </w:r>
                  <w:r>
                    <w:rPr>
                      <w:rFonts w:ascii="Helvetica" w:hAnsi="Helvetica" w:cs="Helvetica"/>
                      <w:sz w:val="24"/>
                      <w:szCs w:val="24"/>
                    </w:rPr>
                    <w:t xml:space="preserve"> </w:t>
                  </w:r>
                  <w:r>
                    <w:rPr>
                      <w:rFonts w:hint="eastAsia" w:ascii="Helvetica" w:hAnsi="Helvetica" w:cs="Helvetica"/>
                      <w:sz w:val="24"/>
                      <w:szCs w:val="24"/>
                    </w:rPr>
                    <w:t>人：</w:t>
                  </w:r>
                  <w:r>
                    <w:rPr>
                      <w:rFonts w:hint="eastAsia" w:ascii="Helvetica" w:hAnsi="Helvetica" w:cs="Helvetica"/>
                      <w:bCs/>
                      <w:sz w:val="24"/>
                      <w:szCs w:val="24"/>
                      <w:lang w:eastAsia="zh-CN"/>
                    </w:rPr>
                    <w:t>段</w:t>
                  </w:r>
                  <w:r>
                    <w:rPr>
                      <w:rFonts w:hint="eastAsia" w:ascii="Helvetica" w:hAnsi="Helvetica" w:cs="Helvetica"/>
                      <w:bCs/>
                      <w:sz w:val="24"/>
                      <w:szCs w:val="24"/>
                    </w:rPr>
                    <w:t>老师</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联系电话：</w:t>
                  </w:r>
                  <w:r>
                    <w:rPr>
                      <w:rFonts w:ascii="Helvetica" w:hAnsi="Helvetica" w:cs="Helvetica"/>
                      <w:bCs/>
                      <w:sz w:val="24"/>
                      <w:szCs w:val="24"/>
                    </w:rPr>
                    <w:t>010-6693</w:t>
                  </w:r>
                  <w:r>
                    <w:rPr>
                      <w:rFonts w:hint="eastAsia" w:ascii="Helvetica" w:hAnsi="Helvetica" w:cs="Helvetica"/>
                      <w:bCs/>
                      <w:sz w:val="24"/>
                      <w:szCs w:val="24"/>
                    </w:rPr>
                    <w:t>6775、</w:t>
                  </w:r>
                  <w:r>
                    <w:rPr>
                      <w:rFonts w:ascii="Helvetica" w:hAnsi="Helvetica" w:cs="Helvetica"/>
                      <w:bCs/>
                      <w:sz w:val="24"/>
                      <w:szCs w:val="24"/>
                    </w:rPr>
                    <w:t>010-66937269</w:t>
                  </w:r>
                  <w:r>
                    <w:rPr>
                      <w:rFonts w:ascii="Helvetica" w:hAnsi="Helvetica" w:cs="Helvetica"/>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地</w:t>
                  </w:r>
                  <w:r>
                    <w:rPr>
                      <w:rFonts w:ascii="Helvetica" w:hAnsi="Helvetica" w:cs="Helvetica"/>
                      <w:sz w:val="24"/>
                      <w:szCs w:val="24"/>
                    </w:rPr>
                    <w:t xml:space="preserve">    </w:t>
                  </w:r>
                  <w:r>
                    <w:rPr>
                      <w:rFonts w:hint="eastAsia" w:ascii="Helvetica" w:hAnsi="Helvetica" w:cs="Helvetica"/>
                      <w:sz w:val="24"/>
                      <w:szCs w:val="24"/>
                    </w:rPr>
                    <w:t>址：北京市海淀区</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十四、采购机构质疑联系方式</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质疑联系人：宋老师、赵老师</w:t>
                  </w:r>
                </w:p>
                <w:p>
                  <w:pPr>
                    <w:widowControl/>
                    <w:spacing w:line="390" w:lineRule="atLeast"/>
                    <w:ind w:firstLine="420"/>
                    <w:jc w:val="left"/>
                    <w:rPr>
                      <w:rFonts w:ascii="Helvetica" w:hAnsi="Helvetica" w:cs="Helvetica"/>
                      <w:sz w:val="24"/>
                      <w:szCs w:val="24"/>
                    </w:rPr>
                  </w:pPr>
                  <w:r>
                    <w:rPr>
                      <w:rFonts w:hint="eastAsia" w:ascii="Helvetica" w:hAnsi="Helvetica" w:cs="Helvetica"/>
                      <w:spacing w:val="30"/>
                      <w:kern w:val="0"/>
                      <w:sz w:val="24"/>
                      <w:szCs w:val="24"/>
                      <w:fitText w:val="1200" w:id="2"/>
                    </w:rPr>
                    <w:t>办公电话</w:t>
                  </w:r>
                  <w:r>
                    <w:rPr>
                      <w:rFonts w:hint="eastAsia" w:ascii="Helvetica" w:hAnsi="Helvetica" w:cs="Helvetica"/>
                      <w:sz w:val="24"/>
                      <w:szCs w:val="24"/>
                    </w:rPr>
                    <w:t>：</w:t>
                  </w:r>
                  <w:r>
                    <w:rPr>
                      <w:rFonts w:ascii="Helvetica" w:hAnsi="Helvetica" w:cs="Helvetica"/>
                      <w:sz w:val="24"/>
                      <w:szCs w:val="24"/>
                    </w:rPr>
                    <w:t>010-66935218</w:t>
                  </w:r>
                  <w:r>
                    <w:rPr>
                      <w:rFonts w:hint="eastAsia" w:ascii="Helvetica" w:hAnsi="Helvetica" w:cs="Helvetica"/>
                      <w:sz w:val="24"/>
                      <w:szCs w:val="24"/>
                    </w:rPr>
                    <w:t>、</w:t>
                  </w:r>
                  <w:r>
                    <w:rPr>
                      <w:rFonts w:ascii="Helvetica" w:hAnsi="Helvetica" w:cs="Helvetica"/>
                      <w:sz w:val="24"/>
                      <w:szCs w:val="24"/>
                    </w:rPr>
                    <w:t>010-66939410</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地</w:t>
                  </w:r>
                  <w:r>
                    <w:rPr>
                      <w:rFonts w:ascii="Helvetica" w:hAnsi="Helvetica" w:cs="Helvetica"/>
                      <w:sz w:val="24"/>
                      <w:szCs w:val="24"/>
                    </w:rPr>
                    <w:t xml:space="preserve">      </w:t>
                  </w:r>
                  <w:r>
                    <w:rPr>
                      <w:rFonts w:hint="eastAsia" w:ascii="Helvetica" w:hAnsi="Helvetica" w:cs="Helvetica"/>
                      <w:sz w:val="24"/>
                      <w:szCs w:val="24"/>
                    </w:rPr>
                    <w:t>址：北京市海淀区</w:t>
                  </w:r>
                </w:p>
              </w:tc>
            </w:tr>
          </w:tbl>
          <w:p>
            <w:pPr>
              <w:widowControl/>
              <w:jc w:val="left"/>
              <w:rPr>
                <w:rFonts w:ascii="黑体" w:hAnsi="宋体" w:eastAsia="黑体"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公告附件名称</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公告附件</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 xml:space="preserve">□涉密                      </w:t>
            </w:r>
            <w:r>
              <w:rPr>
                <w:rFonts w:hint="eastAsia" w:ascii="黑体" w:hAnsi="宋体" w:eastAsia="黑体" w:cs="宋体"/>
                <w:kern w:val="0"/>
                <w:sz w:val="28"/>
                <w:szCs w:val="28"/>
              </w:rPr>
              <w:sym w:font="Wingdings 2" w:char="0052"/>
            </w:r>
            <w:r>
              <w:rPr>
                <w:rFonts w:hint="eastAsia" w:ascii="黑体" w:hAnsi="宋体" w:eastAsia="黑体" w:cs="宋体"/>
                <w:kern w:val="0"/>
                <w:sz w:val="28"/>
                <w:szCs w:val="28"/>
              </w:rPr>
              <w:t>不涉密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8522" w:type="dxa"/>
            <w:gridSpan w:val="2"/>
            <w:tcBorders>
              <w:top w:val="single" w:color="auto" w:sz="4" w:space="0"/>
              <w:left w:val="single" w:color="auto" w:sz="4" w:space="0"/>
              <w:bottom w:val="single" w:color="auto" w:sz="4" w:space="0"/>
              <w:right w:val="single" w:color="auto" w:sz="4" w:space="0"/>
            </w:tcBorders>
            <w:shd w:val="clear" w:color="auto" w:fill="D9D9D9"/>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二、保密审批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4" w:hRule="atLeast"/>
          <w:jc w:val="center"/>
        </w:trPr>
        <w:tc>
          <w:tcPr>
            <w:tcW w:w="8522" w:type="dxa"/>
            <w:gridSpan w:val="2"/>
            <w:tcBorders>
              <w:top w:val="single" w:color="auto" w:sz="4" w:space="0"/>
              <w:left w:val="single" w:color="auto" w:sz="4" w:space="0"/>
              <w:bottom w:val="single" w:color="auto" w:sz="4" w:space="0"/>
              <w:right w:val="single" w:color="auto" w:sz="4" w:space="0"/>
            </w:tcBorders>
          </w:tcPr>
          <w:p>
            <w:pPr>
              <w:widowControl/>
              <w:spacing w:line="560" w:lineRule="exact"/>
              <w:jc w:val="left"/>
              <w:rPr>
                <w:rFonts w:ascii="黑体" w:hAnsi="宋体" w:eastAsia="黑体" w:cs="宋体"/>
                <w:kern w:val="0"/>
                <w:sz w:val="30"/>
                <w:szCs w:val="30"/>
              </w:rPr>
            </w:pPr>
            <w:r>
              <w:rPr>
                <w:rFonts w:hint="eastAsia" w:ascii="黑体" w:hAnsi="宋体" w:eastAsia="黑体" w:cs="宋体"/>
                <w:kern w:val="0"/>
                <w:sz w:val="30"/>
                <w:szCs w:val="30"/>
              </w:rPr>
              <w:t>保密委员会意见：</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以上信息公告</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①不包含与采购项目无直接关联的其他信息。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②不包含部队名称、番号、代号等涉军信息。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③不包含单位内部机构、部门、训练场地等额外信息。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④不得包含作战、野战、轮战、演习、集训等军事活动信息。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⑤不包含项目性质用途、涉密参数、服务对象、使用单位等涉密信息。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⑥不包含涉及国家安全、政治安全、社会稳定、违法违禁、易引发网上炒作等敏感信息。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⑦不包含部队驻地详细地址（只明确到区、县一级）、银行账号等重要信息。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⑧属于集中采购机构发布的，可以发布采购机构名称、详细地址和银行账号信息。</w:t>
            </w:r>
          </w:p>
          <w:p>
            <w:pPr>
              <w:widowControl/>
              <w:spacing w:line="560" w:lineRule="exact"/>
              <w:ind w:firstLine="600" w:firstLineChars="200"/>
              <w:rPr>
                <w:rFonts w:hint="eastAsia" w:ascii="仿宋_GB2312" w:hAnsi="宋体" w:eastAsia="仿宋_GB2312" w:cs="宋体"/>
                <w:kern w:val="0"/>
                <w:sz w:val="30"/>
                <w:szCs w:val="30"/>
              </w:rPr>
            </w:pPr>
            <w:r>
              <w:rPr>
                <w:rFonts w:hint="eastAsia" w:ascii="黑体" w:hAnsi="宋体" w:eastAsia="黑体" w:cs="宋体"/>
                <w:kern w:val="0"/>
                <w:sz w:val="30"/>
                <w:szCs w:val="30"/>
              </w:rPr>
              <w:t>经审核，以上信息内容不涉密，可以对外发布。</w:t>
            </w:r>
          </w:p>
          <w:p>
            <w:pPr>
              <w:widowControl/>
              <w:wordWrap w:val="0"/>
              <w:spacing w:line="560" w:lineRule="exact"/>
              <w:jc w:val="right"/>
              <w:rPr>
                <w:rFonts w:hint="eastAsia" w:ascii="黑体" w:hAnsi="宋体" w:eastAsia="黑体" w:cs="宋体"/>
                <w:kern w:val="0"/>
                <w:sz w:val="30"/>
                <w:szCs w:val="30"/>
              </w:rPr>
            </w:pPr>
            <w:r>
              <w:rPr>
                <w:rFonts w:hint="eastAsia" w:ascii="黑体" w:hAnsi="宋体" w:eastAsia="黑体" w:cs="宋体"/>
                <w:kern w:val="0"/>
                <w:sz w:val="30"/>
                <w:szCs w:val="30"/>
              </w:rPr>
              <w:t xml:space="preserve">保密委员会负责人签字或保密委员会盖章  </w:t>
            </w:r>
          </w:p>
          <w:p>
            <w:pPr>
              <w:widowControl/>
              <w:spacing w:line="560" w:lineRule="exact"/>
              <w:rPr>
                <w:rFonts w:ascii="黑体" w:hAnsi="宋体" w:eastAsia="黑体" w:cs="宋体"/>
                <w:kern w:val="0"/>
                <w:sz w:val="32"/>
                <w:szCs w:val="32"/>
              </w:rPr>
            </w:pPr>
            <w:r>
              <w:rPr>
                <w:rFonts w:hint="eastAsia" w:ascii="黑体" w:hAnsi="宋体" w:eastAsia="黑体" w:cs="宋体"/>
                <w:kern w:val="0"/>
                <w:sz w:val="30"/>
                <w:szCs w:val="30"/>
              </w:rPr>
              <w:t xml:space="preserve">                               2024年 </w:t>
            </w:r>
            <w:r>
              <w:rPr>
                <w:rFonts w:hint="eastAsia" w:ascii="黑体" w:hAnsi="宋体" w:eastAsia="黑体" w:cs="宋体"/>
                <w:kern w:val="0"/>
                <w:sz w:val="30"/>
                <w:szCs w:val="30"/>
                <w:lang w:val="en-US" w:eastAsia="zh-CN"/>
              </w:rPr>
              <w:t>11</w:t>
            </w:r>
            <w:r>
              <w:rPr>
                <w:rFonts w:hint="eastAsia" w:ascii="黑体" w:hAnsi="宋体" w:eastAsia="黑体" w:cs="宋体"/>
                <w:kern w:val="0"/>
                <w:sz w:val="30"/>
                <w:szCs w:val="30"/>
              </w:rPr>
              <w:t xml:space="preserve"> 月 </w:t>
            </w:r>
            <w:r>
              <w:rPr>
                <w:rFonts w:hint="eastAsia" w:ascii="黑体" w:hAnsi="宋体" w:eastAsia="黑体" w:cs="宋体"/>
                <w:kern w:val="0"/>
                <w:sz w:val="30"/>
                <w:szCs w:val="30"/>
                <w:lang w:val="en-US" w:eastAsia="zh-CN"/>
              </w:rPr>
              <w:t>14</w:t>
            </w:r>
            <w:r>
              <w:rPr>
                <w:rFonts w:hint="eastAsia" w:ascii="黑体" w:hAnsi="宋体" w:eastAsia="黑体" w:cs="宋体"/>
                <w:kern w:val="0"/>
                <w:sz w:val="30"/>
                <w:szCs w:val="30"/>
              </w:rPr>
              <w:t xml:space="preserve"> 日</w:t>
            </w:r>
          </w:p>
        </w:tc>
      </w:tr>
    </w:tbl>
    <w:p>
      <w:pPr>
        <w:rPr>
          <w:rFonts w:hint="eastAsia"/>
        </w:rPr>
      </w:pPr>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DengXian">
    <w:altName w:val="Times New Roman"/>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Cambria">
    <w:panose1 w:val="02040503050406030204"/>
    <w:charset w:val="00"/>
    <w:family w:val="roman"/>
    <w:pitch w:val="default"/>
    <w:sig w:usb0="A00002EF" w:usb1="4000004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383C91"/>
    <w:rsid w:val="002B0263"/>
    <w:rsid w:val="00383C91"/>
    <w:rsid w:val="05CF41C4"/>
    <w:rsid w:val="05E75BC5"/>
    <w:rsid w:val="099170D5"/>
    <w:rsid w:val="0BA9577D"/>
    <w:rsid w:val="11F9109B"/>
    <w:rsid w:val="142C7559"/>
    <w:rsid w:val="14B17F85"/>
    <w:rsid w:val="169F5386"/>
    <w:rsid w:val="19132AFF"/>
    <w:rsid w:val="1DB47369"/>
    <w:rsid w:val="21E03A39"/>
    <w:rsid w:val="221C06DB"/>
    <w:rsid w:val="27CF6178"/>
    <w:rsid w:val="291E4F95"/>
    <w:rsid w:val="2A264DD1"/>
    <w:rsid w:val="2A401FC8"/>
    <w:rsid w:val="2BE072BC"/>
    <w:rsid w:val="2E210723"/>
    <w:rsid w:val="31375EB2"/>
    <w:rsid w:val="341E756D"/>
    <w:rsid w:val="347F5ECF"/>
    <w:rsid w:val="35834394"/>
    <w:rsid w:val="35CB28E2"/>
    <w:rsid w:val="372945C6"/>
    <w:rsid w:val="38235DBB"/>
    <w:rsid w:val="3D17413C"/>
    <w:rsid w:val="3F350E6E"/>
    <w:rsid w:val="40427CBE"/>
    <w:rsid w:val="409F17D0"/>
    <w:rsid w:val="412B780F"/>
    <w:rsid w:val="412F3D47"/>
    <w:rsid w:val="41F40F95"/>
    <w:rsid w:val="437E0153"/>
    <w:rsid w:val="43D02D3C"/>
    <w:rsid w:val="464726CB"/>
    <w:rsid w:val="553A443E"/>
    <w:rsid w:val="580423C1"/>
    <w:rsid w:val="58E25140"/>
    <w:rsid w:val="600146DB"/>
    <w:rsid w:val="631843F3"/>
    <w:rsid w:val="67152677"/>
    <w:rsid w:val="6B360EEB"/>
    <w:rsid w:val="6C685145"/>
    <w:rsid w:val="6CE55AA1"/>
    <w:rsid w:val="6DC53FDB"/>
    <w:rsid w:val="6F926B56"/>
    <w:rsid w:val="73551766"/>
    <w:rsid w:val="740D5B73"/>
    <w:rsid w:val="774D228E"/>
    <w:rsid w:val="790D1BA7"/>
    <w:rsid w:val="7A6D0316"/>
    <w:rsid w:val="7ABF258A"/>
    <w:rsid w:val="7EDC6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semiHidden="0" w:name="Table Simple 1"/>
    <w:lsdException w:uiPriority="99" w:semiHidden="0" w:name="Table Simple 2"/>
    <w:lsdException w:uiPriority="99" w:semiHidden="0" w:name="Table Simple 3"/>
    <w:lsdException w:uiPriority="99" w:semiHidden="0" w:name="Table Classic 1"/>
    <w:lsdException w:uiPriority="99" w:semiHidden="0" w:name="Table Classic 2"/>
    <w:lsdException w:uiPriority="99" w:semiHidden="0" w:name="Table Classic 3"/>
    <w:lsdException w:uiPriority="99" w:semiHidden="0" w:name="Table Classic 4"/>
    <w:lsdException w:uiPriority="99" w:semiHidden="0" w:name="Table Colorful 1"/>
    <w:lsdException w:uiPriority="99" w:semiHidden="0" w:name="Table Colorful 2"/>
    <w:lsdException w:uiPriority="99" w:semiHidden="0" w:name="Table Colorful 3"/>
    <w:lsdException w:uiPriority="99" w:semiHidden="0" w:name="Table Columns 1"/>
    <w:lsdException w:uiPriority="99" w:semiHidden="0" w:name="Table Columns 2"/>
    <w:lsdException w:uiPriority="99" w:semiHidden="0" w:name="Table Columns 3"/>
    <w:lsdException w:uiPriority="99" w:semiHidden="0" w:name="Table Columns 4"/>
    <w:lsdException w:uiPriority="99" w:semiHidden="0" w:name="Table Columns 5"/>
    <w:lsdException w:uiPriority="99" w:semiHidden="0" w:name="Table Grid 1"/>
    <w:lsdException w:uiPriority="99" w:semiHidden="0" w:name="Table Grid 2"/>
    <w:lsdException w:uiPriority="99" w:semiHidden="0" w:name="Table Grid 3"/>
    <w:lsdException w:uiPriority="99" w:semiHidden="0" w:name="Table Grid 4"/>
    <w:lsdException w:uiPriority="99" w:semiHidden="0" w:name="Table Grid 5"/>
    <w:lsdException w:uiPriority="99" w:semiHidden="0" w:name="Table Grid 6"/>
    <w:lsdException w:uiPriority="99" w:semiHidden="0" w:name="Table Grid 7"/>
    <w:lsdException w:uiPriority="99" w:semiHidden="0" w:name="Table Grid 8"/>
    <w:lsdException w:uiPriority="99" w:semiHidden="0" w:name="Table List 1"/>
    <w:lsdException w:uiPriority="99" w:semiHidden="0" w:name="Table List 2"/>
    <w:lsdException w:uiPriority="99" w:semiHidden="0" w:name="Table List 3"/>
    <w:lsdException w:uiPriority="99" w:semiHidden="0" w:name="Table List 4"/>
    <w:lsdException w:uiPriority="99" w:semiHidden="0" w:name="Table List 5"/>
    <w:lsdException w:uiPriority="99" w:semiHidden="0" w:name="Table List 6"/>
    <w:lsdException w:uiPriority="99" w:semiHidden="0" w:name="Table List 7"/>
    <w:lsdException w:uiPriority="99" w:semiHidden="0" w:name="Table List 8"/>
    <w:lsdException w:uiPriority="99" w:semiHidden="0" w:name="Table 3D effects 1"/>
    <w:lsdException w:uiPriority="99" w:semiHidden="0" w:name="Table 3D effects 2"/>
    <w:lsdException w:uiPriority="99" w:semiHidden="0" w:name="Table 3D effects 3"/>
    <w:lsdException w:uiPriority="99" w:semiHidden="0" w:name="Table Contemporary"/>
    <w:lsdException w:uiPriority="99" w:semiHidden="0" w:name="Table Elegant"/>
    <w:lsdException w:uiPriority="99" w:semiHidden="0" w:name="Table Professional"/>
    <w:lsdException w:uiPriority="99" w:semiHidden="0" w:name="Table Subtle 1"/>
    <w:lsdException w:uiPriority="99" w:semiHidden="0" w:name="Table Subtle 2"/>
    <w:lsdException w:uiPriority="99" w:semiHidden="0" w:name="Table Web 1"/>
    <w:lsdException w:uiPriority="99" w:semiHidden="0" w:name="Table Web 2"/>
    <w:lsdException w:uiPriority="99" w:semiHidden="0" w:name="Table Web 3"/>
    <w:lsdException w:unhideWhenUsed="0" w:uiPriority="0" w:semiHidden="0" w:name="Balloon Text"/>
    <w:lsdException w:qFormat="1" w:uiPriority="99" w:semiHidden="0" w:name="Table Grid"/>
    <w:lsdException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44"/>
      <w:sz w:val="48"/>
      <w:szCs w:val="48"/>
    </w:rPr>
  </w:style>
  <w:style w:type="paragraph" w:styleId="3">
    <w:name w:val="heading 2"/>
    <w:basedOn w:val="1"/>
    <w:next w:val="1"/>
    <w:link w:val="19"/>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20"/>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21"/>
    <w:qFormat/>
    <w:uiPriority w:val="9"/>
    <w:pPr>
      <w:widowControl/>
      <w:spacing w:before="100" w:beforeAutospacing="1" w:after="100" w:afterAutospacing="1"/>
      <w:jc w:val="left"/>
      <w:outlineLvl w:val="3"/>
    </w:pPr>
    <w:rPr>
      <w:rFonts w:ascii="宋体" w:hAnsi="宋体" w:cs="宋体"/>
      <w:b/>
      <w:bCs/>
      <w:kern w:val="0"/>
      <w:sz w:val="24"/>
      <w:szCs w:val="24"/>
    </w:rPr>
  </w:style>
  <w:style w:type="paragraph" w:styleId="6">
    <w:name w:val="heading 5"/>
    <w:basedOn w:val="1"/>
    <w:next w:val="1"/>
    <w:link w:val="22"/>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1"/>
    <w:next w:val="1"/>
    <w:link w:val="23"/>
    <w:qFormat/>
    <w:uiPriority w:val="9"/>
    <w:pPr>
      <w:widowControl/>
      <w:spacing w:before="100" w:beforeAutospacing="1" w:after="100" w:afterAutospacing="1"/>
      <w:jc w:val="left"/>
      <w:outlineLvl w:val="5"/>
    </w:pPr>
    <w:rPr>
      <w:rFonts w:ascii="宋体" w:hAnsi="宋体" w:cs="宋体"/>
      <w:b/>
      <w:bCs/>
      <w:kern w:val="0"/>
      <w:sz w:val="15"/>
      <w:szCs w:val="15"/>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8">
    <w:name w:val="Body Text Indent"/>
    <w:basedOn w:val="1"/>
    <w:link w:val="28"/>
    <w:qFormat/>
    <w:uiPriority w:val="0"/>
    <w:pPr>
      <w:spacing w:after="120"/>
      <w:ind w:left="420" w:leftChars="200"/>
    </w:pPr>
    <w:rPr>
      <w:szCs w:val="24"/>
    </w:rPr>
  </w:style>
  <w:style w:type="paragraph" w:styleId="9">
    <w:name w:val="footer"/>
    <w:basedOn w:val="1"/>
    <w:link w:val="26"/>
    <w:qFormat/>
    <w:uiPriority w:val="0"/>
    <w:pPr>
      <w:snapToGrid w:val="0"/>
      <w:jc w:val="left"/>
    </w:pPr>
    <w:rPr>
      <w:rFonts w:ascii="DengXian" w:hAnsi="DengXian"/>
      <w:sz w:val="18"/>
      <w:szCs w:val="18"/>
    </w:rPr>
  </w:style>
  <w:style w:type="paragraph" w:styleId="10">
    <w:name w:val="header"/>
    <w:basedOn w:val="1"/>
    <w:link w:val="25"/>
    <w:qFormat/>
    <w:uiPriority w:val="0"/>
    <w:pPr>
      <w:pBdr>
        <w:bottom w:val="single" w:color="auto" w:sz="6" w:space="1"/>
      </w:pBdr>
      <w:snapToGrid w:val="0"/>
      <w:jc w:val="center"/>
    </w:pPr>
    <w:rPr>
      <w:rFonts w:ascii="DengXian" w:hAnsi="DengXian"/>
      <w:sz w:val="18"/>
      <w:szCs w:val="18"/>
    </w:rPr>
  </w:style>
  <w:style w:type="paragraph" w:styleId="11">
    <w:name w:val="Subtitle"/>
    <w:basedOn w:val="1"/>
    <w:link w:val="29"/>
    <w:qFormat/>
    <w:uiPriority w:val="11"/>
    <w:pPr>
      <w:widowControl/>
      <w:jc w:val="left"/>
    </w:pPr>
    <w:rPr>
      <w:rFonts w:ascii="Helvetica" w:hAnsi="Helvetica" w:cs="Helvetica"/>
      <w:b/>
      <w:bCs/>
      <w:kern w:val="0"/>
      <w:sz w:val="24"/>
      <w:szCs w:val="24"/>
    </w:rPr>
  </w:style>
  <w:style w:type="paragraph" w:styleId="12">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3">
    <w:name w:val="Normal (Web)"/>
    <w:basedOn w:val="1"/>
    <w:qFormat/>
    <w:uiPriority w:val="0"/>
    <w:pPr>
      <w:widowControl/>
      <w:spacing w:before="100" w:beforeAutospacing="1" w:after="100" w:afterAutospacing="1"/>
      <w:jc w:val="left"/>
    </w:pPr>
    <w:rPr>
      <w:kern w:val="0"/>
      <w:sz w:val="24"/>
      <w:szCs w:val="24"/>
    </w:rPr>
  </w:style>
  <w:style w:type="paragraph" w:styleId="14">
    <w:name w:val="Title"/>
    <w:basedOn w:val="1"/>
    <w:link w:val="27"/>
    <w:qFormat/>
    <w:uiPriority w:val="10"/>
    <w:pPr>
      <w:widowControl/>
      <w:spacing w:after="300" w:line="390" w:lineRule="atLeast"/>
      <w:jc w:val="center"/>
    </w:pPr>
    <w:rPr>
      <w:b/>
      <w:bCs/>
      <w:kern w:val="0"/>
      <w:sz w:val="33"/>
      <w:szCs w:val="33"/>
    </w:rPr>
  </w:style>
  <w:style w:type="table" w:styleId="16">
    <w:name w:val="Table Grid"/>
    <w:basedOn w:val="15"/>
    <w:unhideWhenUsed/>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8">
    <w:name w:val="标题 1 Char"/>
    <w:basedOn w:val="17"/>
    <w:link w:val="2"/>
    <w:qFormat/>
    <w:locked/>
    <w:uiPriority w:val="9"/>
    <w:rPr>
      <w:rFonts w:hint="eastAsia" w:ascii="宋体" w:hAnsi="宋体" w:eastAsia="宋体"/>
      <w:b/>
      <w:bCs/>
      <w:kern w:val="44"/>
      <w:sz w:val="44"/>
      <w:szCs w:val="44"/>
    </w:rPr>
  </w:style>
  <w:style w:type="character" w:customStyle="1" w:styleId="19">
    <w:name w:val="标题 2 Char"/>
    <w:basedOn w:val="17"/>
    <w:link w:val="3"/>
    <w:qFormat/>
    <w:locked/>
    <w:uiPriority w:val="9"/>
    <w:rPr>
      <w:rFonts w:hint="default" w:asciiTheme="majorHAnsi" w:hAnsiTheme="majorHAnsi" w:eastAsiaTheme="majorEastAsia" w:cstheme="majorBidi"/>
      <w:b/>
      <w:bCs/>
      <w:kern w:val="2"/>
      <w:sz w:val="32"/>
      <w:szCs w:val="32"/>
    </w:rPr>
  </w:style>
  <w:style w:type="character" w:customStyle="1" w:styleId="20">
    <w:name w:val="标题 3 Char"/>
    <w:basedOn w:val="17"/>
    <w:link w:val="4"/>
    <w:qFormat/>
    <w:locked/>
    <w:uiPriority w:val="9"/>
    <w:rPr>
      <w:rFonts w:hint="eastAsia" w:ascii="宋体" w:hAnsi="宋体" w:eastAsia="宋体"/>
      <w:b/>
      <w:bCs/>
      <w:kern w:val="2"/>
      <w:sz w:val="32"/>
      <w:szCs w:val="32"/>
    </w:rPr>
  </w:style>
  <w:style w:type="character" w:customStyle="1" w:styleId="21">
    <w:name w:val="标题 4 Char"/>
    <w:basedOn w:val="17"/>
    <w:link w:val="5"/>
    <w:qFormat/>
    <w:locked/>
    <w:uiPriority w:val="9"/>
    <w:rPr>
      <w:rFonts w:hint="default" w:asciiTheme="majorHAnsi" w:hAnsiTheme="majorHAnsi" w:eastAsiaTheme="majorEastAsia" w:cstheme="majorBidi"/>
      <w:b/>
      <w:bCs/>
      <w:kern w:val="2"/>
      <w:sz w:val="28"/>
      <w:szCs w:val="28"/>
    </w:rPr>
  </w:style>
  <w:style w:type="character" w:customStyle="1" w:styleId="22">
    <w:name w:val="标题 5 Char"/>
    <w:basedOn w:val="17"/>
    <w:link w:val="6"/>
    <w:qFormat/>
    <w:locked/>
    <w:uiPriority w:val="9"/>
    <w:rPr>
      <w:rFonts w:hint="eastAsia" w:ascii="宋体" w:hAnsi="宋体" w:eastAsia="宋体"/>
      <w:b/>
      <w:bCs/>
      <w:kern w:val="2"/>
      <w:sz w:val="28"/>
      <w:szCs w:val="28"/>
    </w:rPr>
  </w:style>
  <w:style w:type="character" w:customStyle="1" w:styleId="23">
    <w:name w:val="标题 6 Char"/>
    <w:basedOn w:val="17"/>
    <w:link w:val="7"/>
    <w:qFormat/>
    <w:locked/>
    <w:uiPriority w:val="9"/>
    <w:rPr>
      <w:rFonts w:hint="default" w:asciiTheme="majorHAnsi" w:hAnsiTheme="majorHAnsi" w:eastAsiaTheme="majorEastAsia" w:cstheme="majorBidi"/>
      <w:b/>
      <w:bCs/>
      <w:kern w:val="2"/>
      <w:sz w:val="24"/>
      <w:szCs w:val="24"/>
    </w:rPr>
  </w:style>
  <w:style w:type="character" w:customStyle="1" w:styleId="24">
    <w:name w:val="HTML 预设格式 Char"/>
    <w:basedOn w:val="17"/>
    <w:link w:val="12"/>
    <w:qFormat/>
    <w:locked/>
    <w:uiPriority w:val="0"/>
    <w:rPr>
      <w:rFonts w:hint="default" w:ascii="Courier New" w:hAnsi="Courier New" w:eastAsia="宋体" w:cs="Courier New"/>
      <w:kern w:val="2"/>
    </w:rPr>
  </w:style>
  <w:style w:type="character" w:customStyle="1" w:styleId="25">
    <w:name w:val="页眉 Char"/>
    <w:basedOn w:val="17"/>
    <w:link w:val="10"/>
    <w:qFormat/>
    <w:locked/>
    <w:uiPriority w:val="0"/>
    <w:rPr>
      <w:rFonts w:hint="eastAsia" w:ascii="宋体" w:hAnsi="宋体" w:eastAsia="宋体"/>
      <w:kern w:val="2"/>
      <w:sz w:val="18"/>
      <w:szCs w:val="18"/>
    </w:rPr>
  </w:style>
  <w:style w:type="character" w:customStyle="1" w:styleId="26">
    <w:name w:val="页脚 Char"/>
    <w:basedOn w:val="17"/>
    <w:link w:val="9"/>
    <w:qFormat/>
    <w:locked/>
    <w:uiPriority w:val="0"/>
    <w:rPr>
      <w:rFonts w:hint="eastAsia" w:ascii="宋体" w:hAnsi="宋体" w:eastAsia="宋体"/>
      <w:kern w:val="2"/>
      <w:sz w:val="18"/>
      <w:szCs w:val="18"/>
    </w:rPr>
  </w:style>
  <w:style w:type="character" w:customStyle="1" w:styleId="27">
    <w:name w:val="标题 Char"/>
    <w:basedOn w:val="17"/>
    <w:link w:val="14"/>
    <w:qFormat/>
    <w:locked/>
    <w:uiPriority w:val="10"/>
    <w:rPr>
      <w:rFonts w:hint="default" w:eastAsia="宋体" w:asciiTheme="majorHAnsi" w:hAnsiTheme="majorHAnsi" w:cstheme="majorBidi"/>
      <w:b/>
      <w:bCs/>
      <w:kern w:val="2"/>
      <w:sz w:val="32"/>
      <w:szCs w:val="32"/>
    </w:rPr>
  </w:style>
  <w:style w:type="character" w:customStyle="1" w:styleId="28">
    <w:name w:val="正文文本缩进 Char"/>
    <w:basedOn w:val="17"/>
    <w:link w:val="8"/>
    <w:qFormat/>
    <w:locked/>
    <w:uiPriority w:val="0"/>
    <w:rPr>
      <w:rFonts w:hint="eastAsia" w:ascii="宋体" w:hAnsi="宋体" w:eastAsia="宋体"/>
      <w:kern w:val="2"/>
      <w:sz w:val="21"/>
      <w:szCs w:val="24"/>
    </w:rPr>
  </w:style>
  <w:style w:type="character" w:customStyle="1" w:styleId="29">
    <w:name w:val="副标题 Char"/>
    <w:basedOn w:val="17"/>
    <w:link w:val="11"/>
    <w:qFormat/>
    <w:locked/>
    <w:uiPriority w:val="11"/>
    <w:rPr>
      <w:rFonts w:hint="default" w:eastAsia="宋体" w:asciiTheme="majorHAnsi" w:hAnsiTheme="majorHAnsi" w:cstheme="majorBidi"/>
      <w:b/>
      <w:bCs/>
      <w:kern w:val="28"/>
      <w:sz w:val="32"/>
      <w:szCs w:val="32"/>
    </w:rPr>
  </w:style>
  <w:style w:type="paragraph" w:customStyle="1" w:styleId="30">
    <w:name w:val="main"/>
    <w:basedOn w:val="1"/>
    <w:qFormat/>
    <w:uiPriority w:val="0"/>
    <w:pPr>
      <w:widowControl/>
      <w:spacing w:before="75" w:line="390" w:lineRule="atLeast"/>
      <w:jc w:val="left"/>
    </w:pPr>
    <w:rPr>
      <w:kern w:val="0"/>
      <w:sz w:val="24"/>
      <w:szCs w:val="24"/>
    </w:rPr>
  </w:style>
  <w:style w:type="paragraph" w:customStyle="1" w:styleId="31">
    <w:name w:val="scrollstyle"/>
    <w:basedOn w:val="1"/>
    <w:qFormat/>
    <w:uiPriority w:val="0"/>
    <w:pPr>
      <w:widowControl/>
      <w:jc w:val="left"/>
    </w:pPr>
    <w:rPr>
      <w:kern w:val="0"/>
      <w:sz w:val="24"/>
      <w:szCs w:val="24"/>
    </w:rPr>
  </w:style>
  <w:style w:type="paragraph" w:customStyle="1" w:styleId="32">
    <w:name w:val="footerdate"/>
    <w:basedOn w:val="1"/>
    <w:qFormat/>
    <w:uiPriority w:val="0"/>
    <w:pPr>
      <w:widowControl/>
      <w:jc w:val="right"/>
    </w:pPr>
    <w:rPr>
      <w:kern w:val="0"/>
      <w:sz w:val="24"/>
      <w:szCs w:val="24"/>
    </w:rPr>
  </w:style>
  <w:style w:type="paragraph" w:customStyle="1" w:styleId="33">
    <w:name w:val="p Char"/>
    <w:basedOn w:val="1"/>
    <w:qFormat/>
    <w:uiPriority w:val="0"/>
    <w:pPr>
      <w:widowControl/>
      <w:spacing w:before="100" w:beforeAutospacing="1" w:after="100" w:afterAutospacing="1"/>
      <w:jc w:val="left"/>
    </w:pPr>
    <w:rPr>
      <w:kern w:val="0"/>
      <w:sz w:val="24"/>
      <w:szCs w:val="24"/>
    </w:rPr>
  </w:style>
  <w:style w:type="paragraph" w:customStyle="1" w:styleId="34">
    <w:name w:val="textindent"/>
    <w:basedOn w:val="1"/>
    <w:qFormat/>
    <w:uiPriority w:val="0"/>
    <w:pPr>
      <w:widowControl/>
      <w:ind w:firstLine="420"/>
      <w:jc w:val="left"/>
    </w:pPr>
    <w:rPr>
      <w:rFonts w:ascii="Helvetica" w:hAnsi="Helvetica" w:cs="Helvetica"/>
      <w:kern w:val="0"/>
      <w:sz w:val="24"/>
      <w:szCs w:val="24"/>
    </w:rPr>
  </w:style>
  <w:style w:type="paragraph" w:customStyle="1" w:styleId="35">
    <w:name w:val="attach"/>
    <w:basedOn w:val="1"/>
    <w:qFormat/>
    <w:uiPriority w:val="0"/>
    <w:pPr>
      <w:widowControl/>
      <w:spacing w:before="300"/>
      <w:jc w:val="left"/>
    </w:pPr>
    <w:rPr>
      <w:kern w:val="0"/>
      <w:sz w:val="24"/>
      <w:szCs w:val="24"/>
    </w:rPr>
  </w:style>
  <w:style w:type="paragraph" w:customStyle="1" w:styleId="36">
    <w:name w:val="subheading"/>
    <w:basedOn w:val="1"/>
    <w:qFormat/>
    <w:uiPriority w:val="0"/>
    <w:pPr>
      <w:widowControl/>
      <w:jc w:val="center"/>
    </w:pPr>
    <w:rPr>
      <w:kern w:val="0"/>
      <w:sz w:val="24"/>
      <w:szCs w:val="24"/>
    </w:rPr>
  </w:style>
  <w:style w:type="paragraph" w:customStyle="1" w:styleId="37">
    <w:name w:val="msonormal1"/>
    <w:basedOn w:val="1"/>
    <w:qFormat/>
    <w:uiPriority w:val="0"/>
    <w:pPr>
      <w:widowControl/>
      <w:spacing w:before="100" w:beforeAutospacing="1" w:after="100" w:afterAutospacing="1"/>
      <w:jc w:val="left"/>
    </w:pPr>
    <w:rPr>
      <w:rFonts w:eastAsia="DengXian"/>
      <w:kern w:val="0"/>
      <w:sz w:val="24"/>
      <w:szCs w:val="24"/>
    </w:rPr>
  </w:style>
  <w:style w:type="paragraph" w:customStyle="1" w:styleId="38">
    <w:name w:val="content"/>
    <w:basedOn w:val="1"/>
    <w:qFormat/>
    <w:uiPriority w:val="0"/>
    <w:pPr>
      <w:widowControl/>
      <w:jc w:val="left"/>
    </w:pPr>
    <w:rPr>
      <w:rFonts w:ascii="Helvetica" w:hAnsi="Helvetica" w:cs="Helvetica"/>
      <w:kern w:val="0"/>
      <w:sz w:val="24"/>
      <w:szCs w:val="24"/>
    </w:rPr>
  </w:style>
  <w:style w:type="paragraph" w:customStyle="1" w:styleId="39">
    <w:name w:val="spanstyle"/>
    <w:basedOn w:val="1"/>
    <w:qFormat/>
    <w:uiPriority w:val="0"/>
    <w:pPr>
      <w:widowControl/>
      <w:ind w:firstLine="420"/>
      <w:jc w:val="left"/>
    </w:pPr>
    <w:rPr>
      <w:kern w:val="0"/>
      <w:sz w:val="24"/>
      <w:szCs w:val="24"/>
    </w:rPr>
  </w:style>
  <w:style w:type="paragraph" w:customStyle="1" w:styleId="40">
    <w:name w:val="HTML 预设格式 Char1"/>
    <w:basedOn w:val="1"/>
    <w:qFormat/>
    <w:uiPriority w:val="0"/>
    <w:pPr>
      <w:widowControl/>
      <w:jc w:val="left"/>
    </w:pPr>
    <w:rPr>
      <w:rFonts w:ascii="Courier New" w:hAnsi="Courier New" w:cs="Courier New"/>
      <w:kern w:val="0"/>
      <w:sz w:val="20"/>
      <w:szCs w:val="20"/>
    </w:rPr>
  </w:style>
  <w:style w:type="paragraph" w:customStyle="1" w:styleId="41">
    <w:name w:val="pdfcss"/>
    <w:basedOn w:val="1"/>
    <w:qFormat/>
    <w:uiPriority w:val="0"/>
    <w:pPr>
      <w:widowControl/>
      <w:spacing w:line="240" w:lineRule="atLeast"/>
      <w:jc w:val="left"/>
    </w:pPr>
    <w:rPr>
      <w:kern w:val="0"/>
      <w:sz w:val="24"/>
      <w:szCs w:val="24"/>
    </w:rPr>
  </w:style>
  <w:style w:type="character" w:customStyle="1" w:styleId="42">
    <w:name w:val="10"/>
    <w:basedOn w:val="17"/>
    <w:qFormat/>
    <w:uiPriority w:val="0"/>
    <w:rPr>
      <w:rFonts w:hint="default" w:ascii="Times New Roman" w:hAnsi="Times New Roman" w:cs="Times New Roman"/>
    </w:rPr>
  </w:style>
  <w:style w:type="character" w:customStyle="1" w:styleId="43">
    <w:name w:val="15"/>
    <w:basedOn w:val="17"/>
    <w:qFormat/>
    <w:uiPriority w:val="0"/>
    <w:rPr>
      <w:rFonts w:hint="default" w:ascii="Times New Roman" w:hAnsi="Times New Roman" w:cs="Times New Roman"/>
      <w:sz w:val="18"/>
      <w:szCs w:val="18"/>
    </w:rPr>
  </w:style>
  <w:style w:type="character" w:customStyle="1" w:styleId="44">
    <w:name w:val="16"/>
    <w:basedOn w:val="17"/>
    <w:qFormat/>
    <w:uiPriority w:val="0"/>
    <w:rPr>
      <w:rFonts w:hint="default" w:ascii="Times New Roman" w:hAnsi="Times New Roman" w:cs="Times New Roman"/>
    </w:rPr>
  </w:style>
  <w:style w:type="character" w:customStyle="1" w:styleId="45">
    <w:name w:val="17"/>
    <w:basedOn w:val="17"/>
    <w:qFormat/>
    <w:uiPriority w:val="0"/>
    <w:rPr>
      <w:rFonts w:hint="default" w:ascii="Times New Roman" w:hAnsi="Times New Roman"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4</Pages>
  <Words>338</Words>
  <Characters>1927</Characters>
  <Lines>16</Lines>
  <Paragraphs>4</Paragraphs>
  <TotalTime>22</TotalTime>
  <ScaleCrop>false</ScaleCrop>
  <LinksUpToDate>false</LinksUpToDate>
  <CharactersWithSpaces>2261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2024-08-22T10:15:00Z</dcterms:created>
  <dc:creator>Intelligent Officer</dc:creator>
  <cp:lastModifiedBy>Administrator</cp:lastModifiedBy>
  <dcterms:modified xsi:type="dcterms:W3CDTF">2024-11-15T01:35:15Z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