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adjustRightInd w:val="0"/>
        <w:snapToGrid w:val="0"/>
        <w:spacing w:line="560" w:lineRule="exact"/>
        <w:jc w:val="center"/>
        <w:rPr>
          <w:rFonts w:hint="eastAsia"/>
          <w:b w:val="0"/>
          <w:color w:val="auto"/>
          <w:szCs w:val="44"/>
          <w:lang w:val="zh-CN"/>
        </w:rPr>
      </w:pPr>
      <w:bookmarkStart w:id="0" w:name="_Toc112768491"/>
      <w:bookmarkStart w:id="1" w:name="_Toc130661176"/>
      <w:bookmarkStart w:id="2" w:name="_Toc30564"/>
      <w:bookmarkStart w:id="3" w:name="_Toc9692"/>
      <w:bookmarkStart w:id="4" w:name="_Toc28545"/>
      <w:bookmarkStart w:id="5" w:name="_Toc21632"/>
      <w:bookmarkStart w:id="6" w:name="_Toc128154366"/>
      <w:bookmarkStart w:id="7" w:name="_Toc130888005"/>
      <w:bookmarkStart w:id="8" w:name="_Toc112317781"/>
      <w:bookmarkStart w:id="9" w:name="_Toc132186973"/>
      <w:bookmarkStart w:id="10" w:name="_Toc128470293"/>
      <w:bookmarkStart w:id="11" w:name="_Toc132191257"/>
      <w:bookmarkStart w:id="12" w:name="_Toc32050"/>
      <w:r>
        <w:rPr>
          <w:rFonts w:hint="eastAsia"/>
          <w:b w:val="0"/>
          <w:color w:val="auto"/>
          <w:szCs w:val="44"/>
          <w:lang w:val="zh-CN"/>
        </w:rPr>
        <w:t>采购项目商务和技术要求</w:t>
      </w:r>
      <w:bookmarkEnd w:id="0"/>
      <w:bookmarkEnd w:id="1"/>
      <w:bookmarkEnd w:id="2"/>
      <w:bookmarkEnd w:id="3"/>
      <w:bookmarkEnd w:id="4"/>
      <w:bookmarkEnd w:id="5"/>
      <w:bookmarkEnd w:id="6"/>
      <w:bookmarkEnd w:id="7"/>
      <w:bookmarkEnd w:id="8"/>
      <w:bookmarkEnd w:id="9"/>
      <w:bookmarkEnd w:id="10"/>
      <w:bookmarkEnd w:id="11"/>
      <w:bookmarkEnd w:id="12"/>
    </w:p>
    <w:p>
      <w:pPr>
        <w:widowControl/>
        <w:snapToGrid w:val="0"/>
        <w:spacing w:line="560" w:lineRule="exact"/>
        <w:ind w:firstLine="560" w:firstLineChars="200"/>
        <w:jc w:val="left"/>
        <w:rPr>
          <w:rFonts w:hint="eastAsia" w:ascii="宋体" w:hAnsi="宋体"/>
          <w:bCs/>
          <w:snapToGrid w:val="0"/>
          <w:color w:val="auto"/>
          <w:sz w:val="28"/>
          <w:szCs w:val="28"/>
        </w:rPr>
      </w:pPr>
      <w:r>
        <w:rPr>
          <w:rFonts w:hint="eastAsia" w:ascii="宋体" w:hAnsi="宋体"/>
          <w:bCs/>
          <w:snapToGrid w:val="0"/>
          <w:color w:val="auto"/>
          <w:sz w:val="28"/>
          <w:szCs w:val="28"/>
        </w:rPr>
        <w:t>按照采购单位提供的技术要求拟制。采购单位根据项目实际情况及各项指标的重要程度，在序号列逐条进行标识（标识包含：“★”、“▲”或“无标识”）。采购评审时★、▲号或无标识指标的重要程度逐级递减，★指标为必须响应指标，任意一项不满足要求即做废标处理；★及▲标识的指标，</w:t>
      </w:r>
      <w:r>
        <w:rPr>
          <w:rFonts w:hint="eastAsia" w:ascii="宋体" w:hAnsi="宋体"/>
          <w:bCs/>
          <w:snapToGrid w:val="0"/>
          <w:color w:val="auto"/>
          <w:sz w:val="28"/>
          <w:szCs w:val="28"/>
          <w:lang w:eastAsia="zh-CN"/>
        </w:rPr>
        <w:t>由</w:t>
      </w:r>
      <w:r>
        <w:rPr>
          <w:rFonts w:hint="eastAsia" w:ascii="宋体" w:hAnsi="宋体"/>
          <w:bCs/>
          <w:snapToGrid w:val="0"/>
          <w:color w:val="auto"/>
          <w:sz w:val="28"/>
          <w:szCs w:val="28"/>
        </w:rPr>
        <w:t>采购单位要逐条明确证明材料，</w:t>
      </w:r>
      <w:r>
        <w:rPr>
          <w:rFonts w:hint="eastAsia" w:ascii="宋体" w:hAnsi="宋体"/>
          <w:bCs/>
          <w:snapToGrid w:val="0"/>
          <w:color w:val="auto"/>
          <w:sz w:val="28"/>
          <w:szCs w:val="28"/>
          <w:lang w:eastAsia="zh-CN"/>
        </w:rPr>
        <w:t>未</w:t>
      </w:r>
      <w:r>
        <w:rPr>
          <w:rFonts w:hint="eastAsia" w:ascii="宋体" w:hAnsi="宋体"/>
          <w:bCs/>
          <w:snapToGrid w:val="0"/>
          <w:color w:val="auto"/>
          <w:sz w:val="28"/>
          <w:szCs w:val="28"/>
        </w:rPr>
        <w:t>明确的默认由企业提供承诺</w:t>
      </w:r>
    </w:p>
    <w:tbl>
      <w:tblPr>
        <w:tblStyle w:val="42"/>
        <w:tblW w:w="31680" w:type="dxa"/>
        <w:tblInd w:w="0" w:type="dxa"/>
        <w:tblLayout w:type="fixed"/>
        <w:tblCellMar>
          <w:top w:w="0" w:type="dxa"/>
          <w:left w:w="108" w:type="dxa"/>
          <w:bottom w:w="0" w:type="dxa"/>
          <w:right w:w="108" w:type="dxa"/>
        </w:tblCellMar>
      </w:tblPr>
      <w:tblGrid>
        <w:gridCol w:w="501"/>
        <w:gridCol w:w="1389"/>
        <w:gridCol w:w="663"/>
        <w:gridCol w:w="4550"/>
        <w:gridCol w:w="543"/>
        <w:gridCol w:w="1414"/>
        <w:gridCol w:w="5655"/>
        <w:gridCol w:w="5655"/>
        <w:gridCol w:w="5655"/>
        <w:gridCol w:w="5655"/>
      </w:tblGrid>
      <w:tr>
        <w:tblPrEx>
          <w:tblCellMar>
            <w:top w:w="0" w:type="dxa"/>
            <w:left w:w="108" w:type="dxa"/>
            <w:bottom w:w="0" w:type="dxa"/>
            <w:right w:w="108" w:type="dxa"/>
          </w:tblCellMar>
        </w:tblPrEx>
        <w:trPr>
          <w:gridAfter w:val="4"/>
          <w:wAfter w:w="22620" w:type="dxa"/>
          <w:trHeight w:val="397"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ascii="黑体" w:hAnsi="宋体" w:eastAsia="黑体" w:cs="黑体"/>
                <w:b w:val="0"/>
                <w:bCs w:val="0"/>
                <w:sz w:val="20"/>
                <w:szCs w:val="20"/>
              </w:rPr>
            </w:pPr>
            <w:r>
              <w:rPr>
                <w:rFonts w:hint="eastAsia" w:ascii="黑体" w:hAnsi="宋体" w:eastAsia="黑体" w:cs="黑体"/>
                <w:b w:val="0"/>
                <w:bCs w:val="0"/>
                <w:kern w:val="0"/>
                <w:sz w:val="20"/>
                <w:szCs w:val="20"/>
                <w:lang w:bidi="ar"/>
              </w:rPr>
              <w:t>序号</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ascii="黑体" w:hAnsi="宋体" w:eastAsia="黑体" w:cs="黑体"/>
                <w:b w:val="0"/>
                <w:bCs w:val="0"/>
                <w:kern w:val="0"/>
                <w:sz w:val="20"/>
                <w:szCs w:val="20"/>
                <w:lang w:bidi="ar"/>
              </w:rPr>
            </w:pPr>
            <w:r>
              <w:rPr>
                <w:rFonts w:hint="eastAsia" w:ascii="黑体" w:hAnsi="宋体" w:eastAsia="黑体" w:cs="黑体"/>
                <w:b w:val="0"/>
                <w:bCs w:val="0"/>
                <w:kern w:val="0"/>
                <w:sz w:val="20"/>
                <w:szCs w:val="20"/>
                <w:lang w:bidi="ar"/>
              </w:rPr>
              <w:t>需求名称</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ascii="黑体" w:hAnsi="宋体" w:eastAsia="黑体" w:cs="黑体"/>
                <w:b w:val="0"/>
                <w:bCs w:val="0"/>
                <w:kern w:val="0"/>
                <w:sz w:val="20"/>
                <w:szCs w:val="20"/>
                <w:lang w:bidi="ar"/>
              </w:rPr>
            </w:pPr>
            <w:r>
              <w:rPr>
                <w:rFonts w:hint="eastAsia" w:ascii="黑体" w:hAnsi="宋体" w:eastAsia="黑体" w:cs="黑体"/>
                <w:b w:val="0"/>
                <w:bCs w:val="0"/>
                <w:kern w:val="0"/>
                <w:sz w:val="20"/>
                <w:szCs w:val="20"/>
                <w:lang w:bidi="ar"/>
              </w:rPr>
              <w:t>参数</w:t>
            </w:r>
          </w:p>
          <w:p>
            <w:pPr>
              <w:widowControl/>
              <w:spacing w:line="240" w:lineRule="exact"/>
              <w:jc w:val="center"/>
              <w:textAlignment w:val="center"/>
              <w:rPr>
                <w:rFonts w:ascii="黑体" w:hAnsi="宋体" w:eastAsia="黑体" w:cs="黑体"/>
                <w:b w:val="0"/>
                <w:bCs w:val="0"/>
                <w:sz w:val="20"/>
                <w:szCs w:val="20"/>
              </w:rPr>
            </w:pPr>
            <w:r>
              <w:rPr>
                <w:rFonts w:hint="eastAsia" w:ascii="黑体" w:hAnsi="宋体" w:eastAsia="黑体" w:cs="黑体"/>
                <w:b w:val="0"/>
                <w:bCs w:val="0"/>
                <w:kern w:val="0"/>
                <w:sz w:val="20"/>
                <w:szCs w:val="20"/>
                <w:lang w:bidi="ar"/>
              </w:rPr>
              <w:t>性质</w:t>
            </w: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ascii="黑体" w:hAnsi="宋体" w:eastAsia="黑体" w:cs="黑体"/>
                <w:b w:val="0"/>
                <w:bCs w:val="0"/>
                <w:sz w:val="20"/>
                <w:szCs w:val="20"/>
              </w:rPr>
            </w:pPr>
            <w:r>
              <w:rPr>
                <w:rFonts w:hint="eastAsia" w:ascii="黑体" w:hAnsi="宋体" w:eastAsia="黑体" w:cs="黑体"/>
                <w:b w:val="0"/>
                <w:bCs w:val="0"/>
                <w:kern w:val="0"/>
                <w:sz w:val="20"/>
                <w:szCs w:val="20"/>
                <w:lang w:bidi="ar"/>
              </w:rPr>
              <w:t>需求具体内容</w:t>
            </w:r>
          </w:p>
        </w:tc>
        <w:tc>
          <w:tcPr>
            <w:tcW w:w="543" w:type="dxa"/>
            <w:tcBorders>
              <w:top w:val="single" w:color="000000" w:sz="4" w:space="0"/>
              <w:left w:val="single" w:color="000000" w:sz="4" w:space="0"/>
              <w:bottom w:val="nil"/>
              <w:right w:val="single" w:color="000000" w:sz="4" w:space="0"/>
            </w:tcBorders>
            <w:noWrap w:val="0"/>
            <w:vAlign w:val="center"/>
          </w:tcPr>
          <w:p>
            <w:pPr>
              <w:widowControl/>
              <w:spacing w:line="240" w:lineRule="exact"/>
              <w:jc w:val="center"/>
              <w:textAlignment w:val="center"/>
              <w:rPr>
                <w:rFonts w:ascii="黑体" w:hAnsi="宋体" w:eastAsia="黑体" w:cs="黑体"/>
                <w:b w:val="0"/>
                <w:bCs w:val="0"/>
                <w:sz w:val="20"/>
                <w:szCs w:val="20"/>
              </w:rPr>
            </w:pPr>
            <w:r>
              <w:rPr>
                <w:rFonts w:hint="eastAsia" w:ascii="黑体" w:hAnsi="宋体" w:eastAsia="黑体" w:cs="黑体"/>
                <w:b w:val="0"/>
                <w:bCs w:val="0"/>
                <w:kern w:val="0"/>
                <w:sz w:val="20"/>
                <w:szCs w:val="20"/>
                <w:lang w:bidi="ar"/>
              </w:rPr>
              <w:t>是否</w:t>
            </w:r>
            <w:r>
              <w:rPr>
                <w:rFonts w:hint="eastAsia" w:ascii="黑体" w:hAnsi="宋体" w:eastAsia="黑体" w:cs="黑体"/>
                <w:b w:val="0"/>
                <w:bCs w:val="0"/>
                <w:kern w:val="0"/>
                <w:sz w:val="20"/>
                <w:szCs w:val="20"/>
                <w:lang w:bidi="ar"/>
              </w:rPr>
              <w:br w:type="textWrapping"/>
            </w:r>
            <w:r>
              <w:rPr>
                <w:rFonts w:hint="eastAsia" w:ascii="黑体" w:hAnsi="宋体" w:eastAsia="黑体" w:cs="黑体"/>
                <w:b w:val="0"/>
                <w:bCs w:val="0"/>
                <w:kern w:val="0"/>
                <w:sz w:val="20"/>
                <w:szCs w:val="20"/>
                <w:lang w:bidi="ar"/>
              </w:rPr>
              <w:t>量化</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ascii="黑体" w:hAnsi="宋体" w:eastAsia="黑体" w:cs="黑体"/>
                <w:b w:val="0"/>
                <w:bCs w:val="0"/>
                <w:sz w:val="20"/>
                <w:szCs w:val="20"/>
              </w:rPr>
            </w:pPr>
            <w:r>
              <w:rPr>
                <w:rFonts w:hint="eastAsia" w:ascii="黑体" w:hAnsi="宋体" w:eastAsia="黑体" w:cs="黑体"/>
                <w:b w:val="0"/>
                <w:bCs w:val="0"/>
                <w:kern w:val="0"/>
                <w:sz w:val="20"/>
                <w:szCs w:val="20"/>
                <w:lang w:bidi="ar"/>
              </w:rPr>
              <w:t>备注（证明材料等其他要求）</w:t>
            </w:r>
          </w:p>
        </w:tc>
      </w:tr>
      <w:tr>
        <w:tblPrEx>
          <w:tblCellMar>
            <w:top w:w="0" w:type="dxa"/>
            <w:left w:w="108" w:type="dxa"/>
            <w:bottom w:w="0" w:type="dxa"/>
            <w:right w:w="108" w:type="dxa"/>
          </w:tblCellMar>
        </w:tblPrEx>
        <w:trPr>
          <w:gridAfter w:val="4"/>
          <w:wAfter w:w="22620" w:type="dxa"/>
          <w:trHeight w:val="397" w:hRule="atLeast"/>
        </w:trPr>
        <w:tc>
          <w:tcPr>
            <w:tcW w:w="9060"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ascii="黑体" w:hAnsi="宋体" w:eastAsia="黑体" w:cs="黑体"/>
                <w:b w:val="0"/>
                <w:bCs w:val="0"/>
                <w:kern w:val="0"/>
                <w:sz w:val="20"/>
                <w:szCs w:val="20"/>
                <w:lang w:bidi="ar"/>
              </w:rPr>
            </w:pPr>
            <w:r>
              <w:rPr>
                <w:rFonts w:hint="eastAsia" w:ascii="黑体" w:hAnsi="宋体" w:eastAsia="黑体" w:cs="黑体"/>
                <w:b w:val="0"/>
                <w:bCs w:val="0"/>
                <w:kern w:val="0"/>
                <w:sz w:val="20"/>
                <w:szCs w:val="20"/>
                <w:lang w:bidi="ar"/>
              </w:rPr>
              <w:t>技术要求</w:t>
            </w:r>
          </w:p>
        </w:tc>
      </w:tr>
      <w:tr>
        <w:tblPrEx>
          <w:tblCellMar>
            <w:top w:w="0" w:type="dxa"/>
            <w:left w:w="108" w:type="dxa"/>
            <w:bottom w:w="0" w:type="dxa"/>
            <w:right w:w="108" w:type="dxa"/>
          </w:tblCellMar>
        </w:tblPrEx>
        <w:trPr>
          <w:gridAfter w:val="4"/>
          <w:wAfter w:w="22620" w:type="dxa"/>
          <w:trHeight w:val="397"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基本要求</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Hans" w:bidi="ar-SA"/>
              </w:rPr>
            </w:pPr>
            <w:r>
              <w:rPr>
                <w:rFonts w:hint="eastAsia" w:ascii="宋体" w:hAnsi="宋体" w:eastAsia="宋体" w:cs="宋体"/>
                <w:i w:val="0"/>
                <w:iCs w:val="0"/>
                <w:color w:val="000000"/>
                <w:kern w:val="0"/>
                <w:sz w:val="20"/>
                <w:szCs w:val="20"/>
                <w:u w:val="none"/>
                <w:lang w:val="en-US" w:eastAsia="zh-CN" w:bidi="ar"/>
              </w:rPr>
              <w:t>对患者的体表肌电信号进行采集、分析和反馈训练，对患者的肌肉施加电刺激来恢复患者的肌肉功能障碍</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企业承诺</w:t>
            </w:r>
          </w:p>
        </w:tc>
      </w:tr>
      <w:tr>
        <w:tblPrEx>
          <w:tblCellMar>
            <w:top w:w="0" w:type="dxa"/>
            <w:left w:w="108" w:type="dxa"/>
            <w:bottom w:w="0" w:type="dxa"/>
            <w:right w:w="108" w:type="dxa"/>
          </w:tblCellMar>
        </w:tblPrEx>
        <w:trPr>
          <w:gridAfter w:val="4"/>
          <w:wAfter w:w="22620" w:type="dxa"/>
          <w:trHeight w:val="397"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资质认证</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Hans" w:bidi="ar-SA"/>
              </w:rPr>
            </w:pPr>
            <w:r>
              <w:rPr>
                <w:rFonts w:hint="eastAsia" w:ascii="宋体" w:hAnsi="宋体" w:eastAsia="宋体" w:cs="宋体"/>
                <w:i w:val="0"/>
                <w:iCs w:val="0"/>
                <w:color w:val="000000"/>
                <w:kern w:val="0"/>
                <w:sz w:val="20"/>
                <w:szCs w:val="20"/>
                <w:u w:val="none"/>
                <w:lang w:val="en-US" w:eastAsia="zh-CN" w:bidi="ar"/>
              </w:rPr>
              <w:t>具备CFDA认证</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注册证</w:t>
            </w:r>
          </w:p>
        </w:tc>
      </w:tr>
      <w:tr>
        <w:tblPrEx>
          <w:tblCellMar>
            <w:top w:w="0" w:type="dxa"/>
            <w:left w:w="108" w:type="dxa"/>
            <w:bottom w:w="0" w:type="dxa"/>
            <w:right w:w="108" w:type="dxa"/>
          </w:tblCellMar>
        </w:tblPrEx>
        <w:trPr>
          <w:gridAfter w:val="4"/>
          <w:wAfter w:w="22620" w:type="dxa"/>
          <w:trHeight w:val="397"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3</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测量范围</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Hans" w:bidi="ar-SA"/>
              </w:rPr>
            </w:pPr>
            <w:r>
              <w:rPr>
                <w:rFonts w:hint="eastAsia" w:ascii="宋体" w:hAnsi="宋体" w:eastAsia="宋体" w:cs="宋体"/>
                <w:i w:val="0"/>
                <w:iCs w:val="0"/>
                <w:color w:val="000000"/>
                <w:kern w:val="0"/>
                <w:sz w:val="20"/>
                <w:szCs w:val="20"/>
                <w:u w:val="none"/>
                <w:lang w:val="en-US" w:eastAsia="zh-CN" w:bidi="ar"/>
              </w:rPr>
              <w:t>1μV～3000μV(r.m.s)</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企业承诺</w:t>
            </w:r>
          </w:p>
        </w:tc>
      </w:tr>
      <w:tr>
        <w:tblPrEx>
          <w:tblCellMar>
            <w:top w:w="0" w:type="dxa"/>
            <w:left w:w="108" w:type="dxa"/>
            <w:bottom w:w="0" w:type="dxa"/>
            <w:right w:w="108" w:type="dxa"/>
          </w:tblCellMar>
        </w:tblPrEx>
        <w:trPr>
          <w:gridAfter w:val="4"/>
          <w:wAfter w:w="22620" w:type="dxa"/>
          <w:trHeight w:val="397"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4</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输入噪声</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Hans" w:bidi="ar-SA"/>
              </w:rPr>
            </w:pPr>
            <w:r>
              <w:rPr>
                <w:rFonts w:hint="eastAsia" w:ascii="宋体" w:hAnsi="宋体" w:eastAsia="宋体" w:cs="宋体"/>
                <w:i w:val="0"/>
                <w:iCs w:val="0"/>
                <w:color w:val="000000"/>
                <w:kern w:val="0"/>
                <w:sz w:val="20"/>
                <w:szCs w:val="20"/>
                <w:u w:val="none"/>
                <w:lang w:val="en-US" w:eastAsia="zh-CN" w:bidi="ar"/>
              </w:rPr>
              <w:t>≤1μV(r.m.s)</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企业承诺</w:t>
            </w:r>
          </w:p>
        </w:tc>
      </w:tr>
      <w:tr>
        <w:tblPrEx>
          <w:tblCellMar>
            <w:top w:w="0" w:type="dxa"/>
            <w:left w:w="108" w:type="dxa"/>
            <w:bottom w:w="0" w:type="dxa"/>
            <w:right w:w="108" w:type="dxa"/>
          </w:tblCellMar>
        </w:tblPrEx>
        <w:trPr>
          <w:gridAfter w:val="4"/>
          <w:wAfter w:w="22620" w:type="dxa"/>
          <w:trHeight w:val="397"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5</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最高分辨率</w:t>
            </w:r>
          </w:p>
        </w:tc>
        <w:tc>
          <w:tcPr>
            <w:tcW w:w="663" w:type="dxa"/>
            <w:tcBorders>
              <w:top w:val="single" w:color="000000" w:sz="4" w:space="0"/>
              <w:left w:val="single" w:color="000000" w:sz="4" w:space="0"/>
              <w:bottom w:val="single" w:color="000000" w:sz="4" w:space="0"/>
              <w:right w:val="single" w:color="000000" w:sz="4" w:space="0"/>
            </w:tcBorders>
            <w:noWrap w:val="0"/>
            <w:vAlign w:val="bottom"/>
          </w:tcPr>
          <w:p>
            <w:pPr>
              <w:jc w:val="center"/>
              <w:rPr>
                <w:rFonts w:hint="eastAsia" w:ascii="宋体" w:hAnsi="宋体" w:eastAsia="宋体" w:cs="宋体"/>
                <w:i w:val="0"/>
                <w:iCs w:val="0"/>
                <w:color w:val="000000"/>
                <w:sz w:val="20"/>
                <w:szCs w:val="20"/>
                <w:u w:val="none"/>
                <w:lang w:val="en-US" w:eastAsia="zh-CN"/>
              </w:rPr>
            </w:pP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Hans" w:bidi="ar-SA"/>
              </w:rPr>
            </w:pPr>
            <w:r>
              <w:rPr>
                <w:rFonts w:hint="eastAsia" w:ascii="宋体" w:hAnsi="宋体" w:eastAsia="宋体" w:cs="宋体"/>
                <w:i w:val="0"/>
                <w:iCs w:val="0"/>
                <w:color w:val="000000"/>
                <w:kern w:val="0"/>
                <w:sz w:val="20"/>
                <w:szCs w:val="20"/>
                <w:u w:val="none"/>
                <w:lang w:val="en-US" w:eastAsia="zh-CN" w:bidi="ar"/>
              </w:rPr>
              <w:t>≤2μV(r.m.s)</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lang w:val="en-US" w:eastAsia="zh-CN"/>
              </w:rPr>
            </w:pPr>
          </w:p>
        </w:tc>
      </w:tr>
      <w:tr>
        <w:tblPrEx>
          <w:tblCellMar>
            <w:top w:w="0" w:type="dxa"/>
            <w:left w:w="108" w:type="dxa"/>
            <w:bottom w:w="0" w:type="dxa"/>
            <w:right w:w="108" w:type="dxa"/>
          </w:tblCellMar>
        </w:tblPrEx>
        <w:trPr>
          <w:gridAfter w:val="4"/>
          <w:wAfter w:w="22620" w:type="dxa"/>
          <w:trHeight w:val="397"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6</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电刺激通道（STIM）</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Hans" w:bidi="ar-SA"/>
              </w:rPr>
            </w:pPr>
            <w:r>
              <w:rPr>
                <w:rFonts w:hint="eastAsia" w:ascii="宋体" w:hAnsi="宋体" w:eastAsia="宋体" w:cs="宋体"/>
                <w:i w:val="0"/>
                <w:iCs w:val="0"/>
                <w:color w:val="000000"/>
                <w:kern w:val="0"/>
                <w:sz w:val="20"/>
                <w:szCs w:val="20"/>
                <w:u w:val="none"/>
                <w:lang w:val="en-US" w:eastAsia="zh-CN" w:bidi="ar"/>
              </w:rPr>
              <w:t>≥4个</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lang w:eastAsia="zh-CN"/>
              </w:rPr>
            </w:pPr>
          </w:p>
        </w:tc>
      </w:tr>
      <w:tr>
        <w:tblPrEx>
          <w:tblCellMar>
            <w:top w:w="0" w:type="dxa"/>
            <w:left w:w="108" w:type="dxa"/>
            <w:bottom w:w="0" w:type="dxa"/>
            <w:right w:w="108" w:type="dxa"/>
          </w:tblCellMar>
        </w:tblPrEx>
        <w:trPr>
          <w:gridAfter w:val="4"/>
          <w:wAfter w:w="22620" w:type="dxa"/>
          <w:trHeight w:val="397"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7</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采样率</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Hans" w:bidi="ar-SA"/>
              </w:rPr>
            </w:pPr>
            <w:r>
              <w:rPr>
                <w:rFonts w:hint="eastAsia" w:ascii="宋体" w:hAnsi="宋体" w:eastAsia="宋体" w:cs="宋体"/>
                <w:i w:val="0"/>
                <w:iCs w:val="0"/>
                <w:color w:val="000000"/>
                <w:kern w:val="0"/>
                <w:sz w:val="20"/>
                <w:szCs w:val="20"/>
                <w:u w:val="none"/>
                <w:lang w:val="en-US" w:eastAsia="zh-CN" w:bidi="ar"/>
              </w:rPr>
              <w:t>≥2048H</w:t>
            </w:r>
            <w:r>
              <w:rPr>
                <w:rFonts w:hint="eastAsia" w:ascii="宋体" w:hAnsi="宋体" w:eastAsia="宋体" w:cs="宋体"/>
                <w:i w:val="0"/>
                <w:iCs w:val="0"/>
                <w:color w:val="000000"/>
                <w:kern w:val="0"/>
                <w:sz w:val="16"/>
                <w:szCs w:val="16"/>
                <w:u w:val="none"/>
                <w:lang w:val="en-US" w:eastAsia="zh-CN" w:bidi="ar"/>
              </w:rPr>
              <w:t>Z</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企业承诺</w:t>
            </w:r>
          </w:p>
        </w:tc>
      </w:tr>
      <w:tr>
        <w:tblPrEx>
          <w:tblCellMar>
            <w:top w:w="0" w:type="dxa"/>
            <w:left w:w="108" w:type="dxa"/>
            <w:bottom w:w="0" w:type="dxa"/>
            <w:right w:w="108" w:type="dxa"/>
          </w:tblCellMar>
        </w:tblPrEx>
        <w:trPr>
          <w:gridAfter w:val="4"/>
          <w:wAfter w:w="22620" w:type="dxa"/>
          <w:trHeight w:val="397"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8</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刺激/休息时间</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Hans" w:bidi="ar-SA"/>
              </w:rPr>
            </w:pPr>
            <w:r>
              <w:rPr>
                <w:rFonts w:hint="eastAsia" w:ascii="宋体" w:hAnsi="宋体" w:eastAsia="宋体" w:cs="宋体"/>
                <w:i w:val="0"/>
                <w:iCs w:val="0"/>
                <w:color w:val="000000"/>
                <w:kern w:val="0"/>
                <w:sz w:val="20"/>
                <w:szCs w:val="20"/>
                <w:u w:val="none"/>
                <w:lang w:val="en-US" w:eastAsia="zh-CN" w:bidi="ar"/>
              </w:rPr>
              <w:t>1s～30s可调</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lang w:eastAsia="zh-CN"/>
              </w:rPr>
            </w:pPr>
          </w:p>
        </w:tc>
      </w:tr>
      <w:tr>
        <w:tblPrEx>
          <w:tblCellMar>
            <w:top w:w="0" w:type="dxa"/>
            <w:left w:w="108" w:type="dxa"/>
            <w:bottom w:w="0" w:type="dxa"/>
            <w:right w:w="108" w:type="dxa"/>
          </w:tblCellMar>
        </w:tblPrEx>
        <w:trPr>
          <w:gridAfter w:val="4"/>
          <w:wAfter w:w="22620" w:type="dxa"/>
          <w:trHeight w:val="397"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9</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电刺激脉冲频率</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Hans" w:bidi="ar-SA"/>
              </w:rPr>
            </w:pPr>
            <w:r>
              <w:rPr>
                <w:rFonts w:hint="eastAsia" w:ascii="宋体" w:hAnsi="宋体" w:eastAsia="宋体" w:cs="宋体"/>
                <w:i w:val="0"/>
                <w:iCs w:val="0"/>
                <w:color w:val="000000"/>
                <w:kern w:val="0"/>
                <w:sz w:val="20"/>
                <w:szCs w:val="20"/>
                <w:u w:val="none"/>
                <w:lang w:val="en-US" w:eastAsia="zh-CN" w:bidi="ar"/>
              </w:rPr>
              <w:t>包含（1-150）Hz</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lang w:eastAsia="zh-CN"/>
              </w:rPr>
            </w:pPr>
          </w:p>
        </w:tc>
      </w:tr>
      <w:tr>
        <w:tblPrEx>
          <w:tblCellMar>
            <w:top w:w="0" w:type="dxa"/>
            <w:left w:w="108" w:type="dxa"/>
            <w:bottom w:w="0" w:type="dxa"/>
            <w:right w:w="108" w:type="dxa"/>
          </w:tblCellMar>
        </w:tblPrEx>
        <w:trPr>
          <w:gridAfter w:val="4"/>
          <w:wAfter w:w="22620" w:type="dxa"/>
          <w:trHeight w:val="397"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10</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输出电流</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lang w:val="en-US" w:eastAsia="zh-CN"/>
              </w:rPr>
            </w:pP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Hans" w:bidi="ar-SA"/>
              </w:rPr>
            </w:pPr>
            <w:r>
              <w:rPr>
                <w:rFonts w:hint="eastAsia" w:ascii="宋体" w:hAnsi="宋体" w:eastAsia="宋体" w:cs="宋体"/>
                <w:i w:val="0"/>
                <w:iCs w:val="0"/>
                <w:color w:val="000000"/>
                <w:kern w:val="0"/>
                <w:sz w:val="20"/>
                <w:szCs w:val="20"/>
                <w:u w:val="none"/>
                <w:lang w:val="en-US" w:eastAsia="zh-CN" w:bidi="ar"/>
              </w:rPr>
              <w:t>0～100 mA</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lang w:val="en-US" w:eastAsia="zh-CN"/>
              </w:rPr>
            </w:pPr>
          </w:p>
        </w:tc>
      </w:tr>
      <w:tr>
        <w:tblPrEx>
          <w:tblCellMar>
            <w:top w:w="0" w:type="dxa"/>
            <w:left w:w="108" w:type="dxa"/>
            <w:bottom w:w="0" w:type="dxa"/>
            <w:right w:w="108" w:type="dxa"/>
          </w:tblCellMar>
        </w:tblPrEx>
        <w:trPr>
          <w:gridAfter w:val="4"/>
          <w:wAfter w:w="22620" w:type="dxa"/>
          <w:trHeight w:val="397"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11</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脉冲宽度</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lang w:val="en-US" w:eastAsia="zh-CN"/>
              </w:rPr>
            </w:pP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Hans" w:bidi="ar-SA"/>
              </w:rPr>
            </w:pPr>
            <w:r>
              <w:rPr>
                <w:rFonts w:hint="eastAsia" w:ascii="宋体" w:hAnsi="宋体" w:eastAsia="宋体" w:cs="宋体"/>
                <w:i w:val="0"/>
                <w:iCs w:val="0"/>
                <w:color w:val="000000"/>
                <w:kern w:val="0"/>
                <w:sz w:val="20"/>
                <w:szCs w:val="20"/>
                <w:u w:val="none"/>
                <w:lang w:val="en-US" w:eastAsia="zh-CN" w:bidi="ar"/>
              </w:rPr>
              <w:t>最大脉冲宽度≥2000μs</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lang w:val="en-US" w:eastAsia="zh-CN"/>
              </w:rPr>
            </w:pPr>
          </w:p>
        </w:tc>
      </w:tr>
      <w:tr>
        <w:tblPrEx>
          <w:tblCellMar>
            <w:top w:w="0" w:type="dxa"/>
            <w:left w:w="108" w:type="dxa"/>
            <w:bottom w:w="0" w:type="dxa"/>
            <w:right w:w="108" w:type="dxa"/>
          </w:tblCellMar>
        </w:tblPrEx>
        <w:trPr>
          <w:gridAfter w:val="4"/>
          <w:wAfter w:w="22620" w:type="dxa"/>
          <w:trHeight w:val="397"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12</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压力显示范围</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Hans" w:bidi="ar-SA"/>
              </w:rPr>
            </w:pPr>
            <w:r>
              <w:rPr>
                <w:rFonts w:hint="eastAsia" w:ascii="宋体" w:hAnsi="宋体" w:eastAsia="宋体" w:cs="宋体"/>
                <w:i w:val="0"/>
                <w:iCs w:val="0"/>
                <w:color w:val="000000"/>
                <w:kern w:val="0"/>
                <w:sz w:val="20"/>
                <w:szCs w:val="20"/>
                <w:u w:val="none"/>
                <w:lang w:val="en-US" w:eastAsia="zh-CN" w:bidi="ar"/>
              </w:rPr>
              <w:t>包含0～120 mmHg</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企业承诺</w:t>
            </w:r>
          </w:p>
        </w:tc>
      </w:tr>
      <w:tr>
        <w:tblPrEx>
          <w:tblCellMar>
            <w:top w:w="0" w:type="dxa"/>
            <w:left w:w="108" w:type="dxa"/>
            <w:bottom w:w="0" w:type="dxa"/>
            <w:right w:w="108" w:type="dxa"/>
          </w:tblCellMar>
        </w:tblPrEx>
        <w:trPr>
          <w:gridAfter w:val="4"/>
          <w:wAfter w:w="22620" w:type="dxa"/>
          <w:trHeight w:val="397"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13</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盆底肌电评估模式</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Hans" w:bidi="ar-SA"/>
              </w:rPr>
            </w:pPr>
            <w:r>
              <w:rPr>
                <w:rFonts w:hint="eastAsia" w:ascii="宋体" w:hAnsi="宋体" w:eastAsia="宋体" w:cs="宋体"/>
                <w:i w:val="0"/>
                <w:iCs w:val="0"/>
                <w:color w:val="000000"/>
                <w:kern w:val="0"/>
                <w:sz w:val="20"/>
                <w:szCs w:val="20"/>
                <w:u w:val="none"/>
                <w:lang w:val="en-US" w:eastAsia="zh-CN" w:bidi="ar"/>
              </w:rPr>
              <w:t>具备一分钟评估，三分钟评估，控尿评估，Glazer评估，压力评估、场景评估等</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lang w:eastAsia="zh-CN"/>
              </w:rPr>
            </w:pPr>
          </w:p>
        </w:tc>
      </w:tr>
      <w:tr>
        <w:tblPrEx>
          <w:tblCellMar>
            <w:top w:w="0" w:type="dxa"/>
            <w:left w:w="108" w:type="dxa"/>
            <w:bottom w:w="0" w:type="dxa"/>
            <w:right w:w="108" w:type="dxa"/>
          </w:tblCellMar>
        </w:tblPrEx>
        <w:trPr>
          <w:gridAfter w:val="4"/>
          <w:wAfter w:w="22620" w:type="dxa"/>
          <w:trHeight w:val="397"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14</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评估模块</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Hans" w:bidi="ar-SA"/>
              </w:rPr>
            </w:pPr>
            <w:r>
              <w:rPr>
                <w:rFonts w:hint="eastAsia" w:ascii="宋体" w:hAnsi="宋体" w:eastAsia="宋体" w:cs="宋体"/>
                <w:i w:val="0"/>
                <w:iCs w:val="0"/>
                <w:color w:val="000000"/>
                <w:kern w:val="0"/>
                <w:sz w:val="20"/>
                <w:szCs w:val="20"/>
                <w:u w:val="none"/>
                <w:lang w:val="en-US" w:eastAsia="zh-CN" w:bidi="ar"/>
              </w:rPr>
              <w:t>根据临床需求进行专科病历模块勾选，可选择性的将病历打印传递给患者</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lang w:eastAsia="zh-CN"/>
              </w:rPr>
            </w:pPr>
          </w:p>
        </w:tc>
      </w:tr>
      <w:tr>
        <w:tblPrEx>
          <w:tblCellMar>
            <w:top w:w="0" w:type="dxa"/>
            <w:left w:w="108" w:type="dxa"/>
            <w:bottom w:w="0" w:type="dxa"/>
            <w:right w:w="108" w:type="dxa"/>
          </w:tblCellMar>
        </w:tblPrEx>
        <w:trPr>
          <w:gridAfter w:val="4"/>
          <w:wAfter w:w="22620" w:type="dxa"/>
          <w:trHeight w:val="397"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15</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治疗模式</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lang w:val="en-US" w:eastAsia="zh-CN"/>
              </w:rPr>
            </w:pP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Hans" w:bidi="ar-SA"/>
              </w:rPr>
            </w:pPr>
            <w:r>
              <w:rPr>
                <w:rFonts w:hint="eastAsia" w:ascii="宋体" w:hAnsi="宋体" w:eastAsia="宋体" w:cs="宋体"/>
                <w:i w:val="0"/>
                <w:iCs w:val="0"/>
                <w:color w:val="000000"/>
                <w:kern w:val="0"/>
                <w:sz w:val="20"/>
                <w:szCs w:val="20"/>
                <w:u w:val="none"/>
                <w:lang w:val="en-US" w:eastAsia="zh-CN" w:bidi="ar"/>
              </w:rPr>
              <w:t>包括神经肌肉电刺激、肌电触发电刺激、经皮神经电刺激、多媒体生物反馈、放松训练、kegel等</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lang w:val="en-US" w:eastAsia="zh-CN"/>
              </w:rPr>
            </w:pPr>
          </w:p>
        </w:tc>
      </w:tr>
      <w:tr>
        <w:tblPrEx>
          <w:tblCellMar>
            <w:top w:w="0" w:type="dxa"/>
            <w:left w:w="108" w:type="dxa"/>
            <w:bottom w:w="0" w:type="dxa"/>
            <w:right w:w="108" w:type="dxa"/>
          </w:tblCellMar>
        </w:tblPrEx>
        <w:trPr>
          <w:gridAfter w:val="4"/>
          <w:wAfter w:w="22620" w:type="dxa"/>
          <w:trHeight w:val="397"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16</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神经肌肉电刺激功能</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Hans" w:bidi="ar-SA"/>
              </w:rPr>
            </w:pPr>
            <w:r>
              <w:rPr>
                <w:rFonts w:hint="eastAsia" w:ascii="宋体" w:hAnsi="宋体" w:eastAsia="宋体" w:cs="宋体"/>
                <w:i w:val="0"/>
                <w:iCs w:val="0"/>
                <w:color w:val="000000"/>
                <w:kern w:val="0"/>
                <w:sz w:val="20"/>
                <w:szCs w:val="20"/>
                <w:u w:val="none"/>
                <w:lang w:val="en-US" w:eastAsia="zh-CN" w:bidi="ar"/>
              </w:rPr>
              <w:t>含有盆底肌肉刺激方案及贴片治疗方案，内置方案并可根据临床需求进行方案自定义操作等</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lang w:eastAsia="zh-CN"/>
              </w:rPr>
            </w:pPr>
          </w:p>
        </w:tc>
      </w:tr>
      <w:tr>
        <w:tblPrEx>
          <w:tblCellMar>
            <w:top w:w="0" w:type="dxa"/>
            <w:left w:w="108" w:type="dxa"/>
            <w:bottom w:w="0" w:type="dxa"/>
            <w:right w:w="108" w:type="dxa"/>
          </w:tblCellMar>
        </w:tblPrEx>
        <w:trPr>
          <w:gridAfter w:val="4"/>
          <w:wAfter w:w="22620" w:type="dxa"/>
          <w:trHeight w:val="397"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17</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经皮神经电刺激功能</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Hans" w:bidi="ar-SA"/>
              </w:rPr>
            </w:pPr>
            <w:r>
              <w:rPr>
                <w:rFonts w:hint="eastAsia" w:ascii="宋体" w:hAnsi="宋体" w:eastAsia="宋体" w:cs="宋体"/>
                <w:i w:val="0"/>
                <w:iCs w:val="0"/>
                <w:color w:val="000000"/>
                <w:kern w:val="0"/>
                <w:sz w:val="20"/>
                <w:szCs w:val="20"/>
                <w:u w:val="none"/>
                <w:lang w:val="en-US" w:eastAsia="zh-CN" w:bidi="ar"/>
              </w:rPr>
              <w:t>设备具备经皮神经电刺激模式，临床适应证包括镇痛、降张等</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lang w:eastAsia="zh-CN"/>
              </w:rPr>
            </w:pPr>
          </w:p>
        </w:tc>
      </w:tr>
      <w:tr>
        <w:tblPrEx>
          <w:tblCellMar>
            <w:top w:w="0" w:type="dxa"/>
            <w:left w:w="108" w:type="dxa"/>
            <w:bottom w:w="0" w:type="dxa"/>
            <w:right w:w="108" w:type="dxa"/>
          </w:tblCellMar>
        </w:tblPrEx>
        <w:trPr>
          <w:gridAfter w:val="4"/>
          <w:wAfter w:w="22620" w:type="dxa"/>
          <w:trHeight w:val="397"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18</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盆底专用专科病历</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Hans" w:bidi="ar-SA"/>
              </w:rPr>
            </w:pPr>
            <w:r>
              <w:rPr>
                <w:rFonts w:hint="eastAsia" w:ascii="宋体" w:hAnsi="宋体" w:eastAsia="宋体" w:cs="宋体"/>
                <w:i w:val="0"/>
                <w:iCs w:val="0"/>
                <w:color w:val="000000"/>
                <w:kern w:val="0"/>
                <w:sz w:val="20"/>
                <w:szCs w:val="20"/>
                <w:u w:val="none"/>
                <w:lang w:val="en-US" w:eastAsia="zh-CN" w:bidi="ar"/>
              </w:rPr>
              <w:t>具备盆底专用专科病历，包括产后专科病历、尿失禁专科病历、妇科专科病历、可视化自动化的脱垂分度，可做病程记录</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企业承诺</w:t>
            </w:r>
          </w:p>
        </w:tc>
      </w:tr>
      <w:tr>
        <w:tblPrEx>
          <w:tblCellMar>
            <w:top w:w="0" w:type="dxa"/>
            <w:left w:w="108" w:type="dxa"/>
            <w:bottom w:w="0" w:type="dxa"/>
            <w:right w:w="108" w:type="dxa"/>
          </w:tblCellMar>
        </w:tblPrEx>
        <w:trPr>
          <w:gridAfter w:val="4"/>
          <w:wAfter w:w="22620" w:type="dxa"/>
          <w:trHeight w:val="397"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19</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可在诊疗记录中预览评估报告</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lang w:val="en-US" w:eastAsia="zh-CN"/>
              </w:rPr>
            </w:pP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Hans" w:bidi="ar-SA"/>
              </w:rPr>
            </w:pPr>
            <w:r>
              <w:rPr>
                <w:rFonts w:hint="eastAsia" w:ascii="宋体" w:hAnsi="宋体" w:eastAsia="宋体" w:cs="宋体"/>
                <w:i w:val="0"/>
                <w:iCs w:val="0"/>
                <w:color w:val="000000"/>
                <w:kern w:val="0"/>
                <w:sz w:val="20"/>
                <w:szCs w:val="20"/>
                <w:u w:val="none"/>
                <w:lang w:val="en-US" w:eastAsia="zh-CN" w:bidi="ar"/>
              </w:rPr>
              <w:t>回放评估过程，快速开始评估方案、治疗方案；可在既往评估报告中根据患者症状改变选择快速更换处方方案</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lang w:val="en-US" w:eastAsia="zh-CN"/>
              </w:rPr>
            </w:pPr>
          </w:p>
        </w:tc>
      </w:tr>
      <w:tr>
        <w:tblPrEx>
          <w:tblCellMar>
            <w:top w:w="0" w:type="dxa"/>
            <w:left w:w="108" w:type="dxa"/>
            <w:bottom w:w="0" w:type="dxa"/>
            <w:right w:w="108" w:type="dxa"/>
          </w:tblCellMar>
        </w:tblPrEx>
        <w:trPr>
          <w:gridAfter w:val="4"/>
          <w:wAfter w:w="22620" w:type="dxa"/>
          <w:trHeight w:val="397"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20</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数据统计分析功能</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Hans" w:bidi="ar-SA"/>
              </w:rPr>
            </w:pPr>
            <w:r>
              <w:rPr>
                <w:rFonts w:hint="eastAsia" w:ascii="宋体" w:hAnsi="宋体" w:eastAsia="宋体" w:cs="宋体"/>
                <w:i w:val="0"/>
                <w:iCs w:val="0"/>
                <w:color w:val="000000"/>
                <w:kern w:val="0"/>
                <w:sz w:val="20"/>
                <w:szCs w:val="20"/>
                <w:u w:val="none"/>
                <w:lang w:val="en-US" w:eastAsia="zh-CN" w:bidi="ar"/>
              </w:rPr>
              <w:t>可对单个患者治疗进展或历史阶段内患者的批量分析；另外可分析统计医生工作量、患者治疗数据以及耗材使用情况</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lang w:eastAsia="zh-CN"/>
              </w:rPr>
            </w:pPr>
          </w:p>
        </w:tc>
      </w:tr>
      <w:tr>
        <w:tblPrEx>
          <w:tblCellMar>
            <w:top w:w="0" w:type="dxa"/>
            <w:left w:w="108" w:type="dxa"/>
            <w:bottom w:w="0" w:type="dxa"/>
            <w:right w:w="108" w:type="dxa"/>
          </w:tblCellMar>
        </w:tblPrEx>
        <w:trPr>
          <w:gridAfter w:val="4"/>
          <w:wAfter w:w="22620" w:type="dxa"/>
          <w:trHeight w:val="397"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21</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盆底系统</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Hans" w:bidi="ar-SA"/>
              </w:rPr>
            </w:pPr>
            <w:r>
              <w:rPr>
                <w:rFonts w:hint="eastAsia" w:ascii="宋体" w:hAnsi="宋体" w:eastAsia="宋体" w:cs="宋体"/>
                <w:i w:val="0"/>
                <w:iCs w:val="0"/>
                <w:color w:val="000000"/>
                <w:kern w:val="0"/>
                <w:sz w:val="20"/>
                <w:szCs w:val="20"/>
                <w:u w:val="none"/>
                <w:lang w:val="en-US" w:eastAsia="zh-CN" w:bidi="ar"/>
              </w:rPr>
              <w:t>支持盆底专科系统，包括盆底专科病历、尿失禁专科病历、可视化查体系统等，内置可实现盆底中心数据共享、规范诊疗的电子病历系统、预约及患者排班、科室患者及工作量的统计与分析功能等</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lang w:eastAsia="zh-CN"/>
              </w:rPr>
            </w:pPr>
          </w:p>
        </w:tc>
      </w:tr>
      <w:tr>
        <w:tblPrEx>
          <w:tblCellMar>
            <w:top w:w="0" w:type="dxa"/>
            <w:left w:w="108" w:type="dxa"/>
            <w:bottom w:w="0" w:type="dxa"/>
            <w:right w:w="108" w:type="dxa"/>
          </w:tblCellMar>
        </w:tblPrEx>
        <w:trPr>
          <w:gridAfter w:val="4"/>
          <w:wAfter w:w="22620" w:type="dxa"/>
          <w:trHeight w:val="397"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22</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联网要求</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Hans" w:bidi="ar-SA"/>
              </w:rPr>
            </w:pPr>
            <w:r>
              <w:rPr>
                <w:rFonts w:hint="eastAsia" w:ascii="宋体" w:hAnsi="宋体" w:eastAsia="宋体" w:cs="宋体"/>
                <w:i w:val="0"/>
                <w:iCs w:val="0"/>
                <w:color w:val="000000"/>
                <w:kern w:val="0"/>
                <w:sz w:val="20"/>
                <w:szCs w:val="20"/>
                <w:u w:val="none"/>
                <w:lang w:val="en-US" w:eastAsia="zh-CN" w:bidi="ar"/>
              </w:rPr>
              <w:t>设备具备物联网功能,免费开放接口和提供技术支持，能够通过有线或者无线的方式联网。数据内容包括设备运行状态和关键系统参数等。</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lang w:eastAsia="zh-CN"/>
              </w:rPr>
            </w:pPr>
          </w:p>
        </w:tc>
      </w:tr>
      <w:tr>
        <w:tblPrEx>
          <w:tblCellMar>
            <w:top w:w="0" w:type="dxa"/>
            <w:left w:w="108" w:type="dxa"/>
            <w:bottom w:w="0" w:type="dxa"/>
            <w:right w:w="108" w:type="dxa"/>
          </w:tblCellMar>
        </w:tblPrEx>
        <w:trPr>
          <w:gridAfter w:val="4"/>
          <w:wAfter w:w="22620" w:type="dxa"/>
          <w:trHeight w:val="397"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23</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技术文件</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Hans" w:bidi="ar-SA"/>
              </w:rPr>
            </w:pPr>
            <w:r>
              <w:rPr>
                <w:rFonts w:hint="eastAsia" w:ascii="宋体" w:hAnsi="宋体" w:eastAsia="宋体" w:cs="宋体"/>
                <w:i w:val="0"/>
                <w:iCs w:val="0"/>
                <w:color w:val="000000"/>
                <w:kern w:val="0"/>
                <w:sz w:val="20"/>
                <w:szCs w:val="20"/>
                <w:u w:val="none"/>
                <w:lang w:val="en-US" w:eastAsia="zh-CN" w:bidi="ar"/>
              </w:rPr>
              <w:t>设备厂商向院方提供详细的有关接口形式和数据传输协议的说明文档，交由物联网项目组验收,并配合院方解决设备联网相关问题。</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lang w:eastAsia="zh-CN"/>
              </w:rPr>
            </w:pPr>
          </w:p>
        </w:tc>
      </w:tr>
      <w:tr>
        <w:tblPrEx>
          <w:tblCellMar>
            <w:top w:w="0" w:type="dxa"/>
            <w:left w:w="108" w:type="dxa"/>
            <w:bottom w:w="0" w:type="dxa"/>
            <w:right w:w="108" w:type="dxa"/>
          </w:tblCellMar>
        </w:tblPrEx>
        <w:trPr>
          <w:gridAfter w:val="4"/>
          <w:wAfter w:w="22620" w:type="dxa"/>
          <w:trHeight w:val="397"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24</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配套试剂耗材</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Hans" w:bidi="ar-SA"/>
              </w:rPr>
            </w:pPr>
            <w:r>
              <w:rPr>
                <w:rFonts w:hint="eastAsia" w:ascii="宋体" w:hAnsi="宋体" w:eastAsia="宋体" w:cs="宋体"/>
                <w:i w:val="0"/>
                <w:iCs w:val="0"/>
                <w:color w:val="000000"/>
                <w:kern w:val="0"/>
                <w:sz w:val="20"/>
                <w:szCs w:val="20"/>
                <w:u w:val="none"/>
                <w:lang w:val="en-US" w:eastAsia="zh-CN" w:bidi="ar"/>
              </w:rPr>
              <w:t>封闭耗材</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厂家承诺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及注册证</w:t>
            </w:r>
          </w:p>
        </w:tc>
      </w:tr>
      <w:tr>
        <w:tblPrEx>
          <w:tblCellMar>
            <w:top w:w="0" w:type="dxa"/>
            <w:left w:w="108" w:type="dxa"/>
            <w:bottom w:w="0" w:type="dxa"/>
            <w:right w:w="108" w:type="dxa"/>
          </w:tblCellMar>
        </w:tblPrEx>
        <w:trPr>
          <w:gridAfter w:val="4"/>
          <w:wAfter w:w="22620" w:type="dxa"/>
          <w:trHeight w:val="397"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25</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配置需求</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Hans" w:bidi="ar-SA"/>
              </w:rPr>
            </w:pPr>
            <w:r>
              <w:rPr>
                <w:rFonts w:hint="eastAsia" w:ascii="宋体" w:hAnsi="宋体" w:eastAsia="宋体" w:cs="宋体"/>
                <w:i w:val="0"/>
                <w:iCs w:val="0"/>
                <w:color w:val="000000"/>
                <w:kern w:val="0"/>
                <w:sz w:val="20"/>
                <w:szCs w:val="20"/>
                <w:u w:val="none"/>
                <w:lang w:val="en-US" w:eastAsia="zh-CN" w:bidi="ar"/>
              </w:rPr>
              <w:t>至少包括但不限于：电脑主机1台、生物刺激反馈仪主机1台（4个通道，包含电刺激通道及压力通道）、台车1台、电源线1个、打印机1台、液晶显示器1台、显示器支架1套、无线键盘鼠标1套，以及配套软件1套</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企业承诺</w:t>
            </w:r>
          </w:p>
        </w:tc>
      </w:tr>
      <w:tr>
        <w:tblPrEx>
          <w:tblCellMar>
            <w:top w:w="0" w:type="dxa"/>
            <w:left w:w="108" w:type="dxa"/>
            <w:bottom w:w="0" w:type="dxa"/>
            <w:right w:w="108" w:type="dxa"/>
          </w:tblCellMar>
        </w:tblPrEx>
        <w:trPr>
          <w:gridAfter w:val="4"/>
          <w:wAfter w:w="22620" w:type="dxa"/>
          <w:trHeight w:val="397"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26</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验收标准方法</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Hans" w:bidi="ar-SA"/>
              </w:rPr>
            </w:pPr>
            <w:r>
              <w:rPr>
                <w:rFonts w:hint="eastAsia" w:ascii="宋体" w:hAnsi="宋体" w:eastAsia="宋体" w:cs="宋体"/>
                <w:i w:val="0"/>
                <w:iCs w:val="0"/>
                <w:color w:val="000000"/>
                <w:kern w:val="0"/>
                <w:sz w:val="20"/>
                <w:szCs w:val="20"/>
                <w:u w:val="none"/>
                <w:lang w:val="en-US" w:eastAsia="zh-CN" w:bidi="ar"/>
              </w:rPr>
              <w:t>按照投标文件、采购合同、质量标准等，组织对医疗设备进行质量验收，出具验收报告。验收过程中对于核心参数存疑需检测的，可委托地方具有相应检测能力的机构提供技术支持，相关费用由投标方承担。</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企业承诺</w:t>
            </w:r>
          </w:p>
        </w:tc>
      </w:tr>
      <w:tr>
        <w:tblPrEx>
          <w:tblCellMar>
            <w:top w:w="0" w:type="dxa"/>
            <w:left w:w="108" w:type="dxa"/>
            <w:bottom w:w="0" w:type="dxa"/>
            <w:right w:w="108" w:type="dxa"/>
          </w:tblCellMar>
        </w:tblPrEx>
        <w:trPr>
          <w:trHeight w:val="397" w:hRule="atLeast"/>
        </w:trPr>
        <w:tc>
          <w:tcPr>
            <w:tcW w:w="9060"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center"/>
              <w:textAlignment w:val="center"/>
              <w:rPr>
                <w:rFonts w:ascii="黑体" w:hAnsi="宋体" w:eastAsia="黑体" w:cs="黑体"/>
                <w:b w:val="0"/>
                <w:bCs w:val="0"/>
                <w:kern w:val="0"/>
                <w:sz w:val="20"/>
                <w:szCs w:val="20"/>
                <w:lang w:bidi="ar"/>
              </w:rPr>
            </w:pPr>
            <w:r>
              <w:rPr>
                <w:rFonts w:hint="eastAsia" w:ascii="黑体" w:hAnsi="宋体" w:eastAsia="黑体" w:cs="黑体"/>
                <w:b w:val="0"/>
                <w:bCs w:val="0"/>
                <w:kern w:val="0"/>
                <w:sz w:val="20"/>
                <w:szCs w:val="20"/>
                <w:lang w:bidi="ar"/>
              </w:rPr>
              <w:t>经济要求</w:t>
            </w:r>
          </w:p>
        </w:tc>
        <w:tc>
          <w:tcPr>
            <w:tcW w:w="5655" w:type="dxa"/>
            <w:noWrap w:val="0"/>
            <w:vAlign w:val="top"/>
          </w:tcPr>
          <w:p>
            <w:pPr>
              <w:widowControl/>
              <w:spacing w:line="240" w:lineRule="auto"/>
              <w:jc w:val="left"/>
              <w:rPr>
                <w:rFonts w:ascii="黑体" w:hAnsi="宋体" w:eastAsia="黑体" w:cs="黑体"/>
                <w:b w:val="0"/>
                <w:bCs w:val="0"/>
                <w:kern w:val="0"/>
                <w:sz w:val="20"/>
                <w:szCs w:val="20"/>
                <w:lang w:bidi="ar"/>
              </w:rPr>
            </w:pPr>
          </w:p>
        </w:tc>
        <w:tc>
          <w:tcPr>
            <w:tcW w:w="5655" w:type="dxa"/>
            <w:noWrap w:val="0"/>
            <w:vAlign w:val="top"/>
          </w:tcPr>
          <w:p>
            <w:pPr>
              <w:widowControl/>
              <w:spacing w:line="240" w:lineRule="auto"/>
              <w:jc w:val="left"/>
              <w:rPr>
                <w:rFonts w:ascii="黑体" w:hAnsi="宋体" w:eastAsia="黑体" w:cs="黑体"/>
                <w:b w:val="0"/>
                <w:bCs w:val="0"/>
                <w:kern w:val="0"/>
                <w:sz w:val="20"/>
                <w:szCs w:val="20"/>
                <w:lang w:bidi="ar"/>
              </w:rPr>
            </w:pPr>
          </w:p>
        </w:tc>
        <w:tc>
          <w:tcPr>
            <w:tcW w:w="5655" w:type="dxa"/>
            <w:noWrap w:val="0"/>
            <w:vAlign w:val="top"/>
          </w:tcPr>
          <w:p>
            <w:pPr>
              <w:widowControl/>
              <w:spacing w:line="240" w:lineRule="auto"/>
              <w:jc w:val="left"/>
              <w:rPr>
                <w:rFonts w:ascii="黑体" w:hAnsi="宋体" w:eastAsia="黑体" w:cs="黑体"/>
                <w:b w:val="0"/>
                <w:bCs w:val="0"/>
                <w:kern w:val="0"/>
                <w:sz w:val="20"/>
                <w:szCs w:val="20"/>
                <w:lang w:bidi="ar"/>
              </w:rPr>
            </w:pPr>
          </w:p>
        </w:tc>
        <w:tc>
          <w:tcPr>
            <w:tcW w:w="565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rPr>
                <w:rFonts w:ascii="黑体" w:hAnsi="宋体" w:eastAsia="黑体" w:cs="黑体"/>
                <w:b w:val="0"/>
                <w:bCs w:val="0"/>
                <w:kern w:val="0"/>
                <w:sz w:val="20"/>
                <w:szCs w:val="20"/>
                <w:lang w:bidi="ar"/>
              </w:rPr>
            </w:pPr>
            <w:r>
              <w:rPr>
                <w:rFonts w:hint="eastAsia" w:ascii="黑体" w:hAnsi="宋体" w:eastAsia="黑体" w:cs="黑体"/>
                <w:b w:val="0"/>
                <w:bCs w:val="0"/>
                <w:kern w:val="0"/>
                <w:sz w:val="20"/>
                <w:szCs w:val="20"/>
                <w:lang w:bidi="ar"/>
              </w:rPr>
              <w:t>否</w:t>
            </w:r>
          </w:p>
        </w:tc>
      </w:tr>
      <w:tr>
        <w:tblPrEx>
          <w:tblCellMar>
            <w:top w:w="0" w:type="dxa"/>
            <w:left w:w="108" w:type="dxa"/>
            <w:bottom w:w="0" w:type="dxa"/>
            <w:right w:w="108" w:type="dxa"/>
          </w:tblCellMar>
        </w:tblPrEx>
        <w:trPr>
          <w:gridAfter w:val="4"/>
          <w:wAfter w:w="22620" w:type="dxa"/>
          <w:trHeight w:val="397"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交货时间、交货地点</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合同签订后3个月内交付，交付地点由甲方指定。</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企业承诺</w:t>
            </w:r>
          </w:p>
        </w:tc>
      </w:tr>
      <w:tr>
        <w:tblPrEx>
          <w:tblCellMar>
            <w:top w:w="0" w:type="dxa"/>
            <w:left w:w="108" w:type="dxa"/>
            <w:bottom w:w="0" w:type="dxa"/>
            <w:right w:w="108" w:type="dxa"/>
          </w:tblCellMar>
        </w:tblPrEx>
        <w:trPr>
          <w:gridAfter w:val="4"/>
          <w:wAfter w:w="22620" w:type="dxa"/>
          <w:trHeight w:val="397"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付款及结算方式</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签订合同付（预付）0%，物资到货（服务完成）验收合格后付95%。</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企业承诺</w:t>
            </w:r>
          </w:p>
        </w:tc>
      </w:tr>
      <w:tr>
        <w:tblPrEx>
          <w:tblCellMar>
            <w:top w:w="0" w:type="dxa"/>
            <w:left w:w="108" w:type="dxa"/>
            <w:bottom w:w="0" w:type="dxa"/>
            <w:right w:w="108" w:type="dxa"/>
          </w:tblCellMar>
        </w:tblPrEx>
        <w:trPr>
          <w:gridAfter w:val="4"/>
          <w:wAfter w:w="22620" w:type="dxa"/>
          <w:trHeight w:val="397"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3</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履约保证金/质量保证金</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验收合格后满3年无质量问题支付剩余5%（不超过5%）</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企业承诺</w:t>
            </w:r>
          </w:p>
        </w:tc>
      </w:tr>
      <w:tr>
        <w:tblPrEx>
          <w:tblCellMar>
            <w:top w:w="0" w:type="dxa"/>
            <w:left w:w="108" w:type="dxa"/>
            <w:bottom w:w="0" w:type="dxa"/>
            <w:right w:w="108" w:type="dxa"/>
          </w:tblCellMar>
        </w:tblPrEx>
        <w:trPr>
          <w:gridAfter w:val="4"/>
          <w:wAfter w:w="22620" w:type="dxa"/>
          <w:trHeight w:val="397"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产品包装和运输要求</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按照国家、行业相关标准规范，产品确保包装完好，运输确保不对产品造成损伤。</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企业承诺</w:t>
            </w:r>
          </w:p>
        </w:tc>
      </w:tr>
      <w:tr>
        <w:tblPrEx>
          <w:tblCellMar>
            <w:top w:w="0" w:type="dxa"/>
            <w:left w:w="108" w:type="dxa"/>
            <w:bottom w:w="0" w:type="dxa"/>
            <w:right w:w="108" w:type="dxa"/>
          </w:tblCellMar>
        </w:tblPrEx>
        <w:trPr>
          <w:gridAfter w:val="4"/>
          <w:wAfter w:w="22620" w:type="dxa"/>
          <w:trHeight w:val="397"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售后服务1（质保）</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保修年限不低于3年，全年故障停机时间不高于5%（按365日/年计算)。</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企业承诺</w:t>
            </w:r>
          </w:p>
        </w:tc>
      </w:tr>
      <w:tr>
        <w:tblPrEx>
          <w:tblCellMar>
            <w:top w:w="0" w:type="dxa"/>
            <w:left w:w="108" w:type="dxa"/>
            <w:bottom w:w="0" w:type="dxa"/>
            <w:right w:w="108" w:type="dxa"/>
          </w:tblCellMar>
        </w:tblPrEx>
        <w:trPr>
          <w:gridAfter w:val="4"/>
          <w:wAfter w:w="22620" w:type="dxa"/>
          <w:trHeight w:val="397"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6</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售后服务2（质保）</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保修期内免费提供定期维护保养服务，免费升级和维护软件，免费提供使用培训。</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企业承诺</w:t>
            </w:r>
          </w:p>
        </w:tc>
      </w:tr>
      <w:tr>
        <w:tblPrEx>
          <w:tblCellMar>
            <w:top w:w="0" w:type="dxa"/>
            <w:left w:w="108" w:type="dxa"/>
            <w:bottom w:w="0" w:type="dxa"/>
            <w:right w:w="108" w:type="dxa"/>
          </w:tblCellMar>
        </w:tblPrEx>
        <w:trPr>
          <w:gridAfter w:val="4"/>
          <w:wAfter w:w="22620" w:type="dxa"/>
          <w:trHeight w:val="397"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7</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售后服务4（响应时间）</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维修响应时间≤0.5小时，维修到达现场时间≤24小时</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企业承诺</w:t>
            </w:r>
          </w:p>
        </w:tc>
      </w:tr>
      <w:tr>
        <w:tblPrEx>
          <w:tblCellMar>
            <w:top w:w="0" w:type="dxa"/>
            <w:left w:w="108" w:type="dxa"/>
            <w:bottom w:w="0" w:type="dxa"/>
            <w:right w:w="108" w:type="dxa"/>
          </w:tblCellMar>
        </w:tblPrEx>
        <w:trPr>
          <w:gridAfter w:val="4"/>
          <w:wAfter w:w="22620" w:type="dxa"/>
          <w:trHeight w:val="397"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8</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备品备件要求（零配件）</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提供消耗性配件（年平均更换大于1次的配件）和高值配件（价格大于设备成交价5%以上）的报价清单，且高值配件报价之和不得高于设备成交价的110%，不在上述要求配件清单内的消耗性配件和高值配件视为免费提供。</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企业承诺</w:t>
            </w:r>
          </w:p>
        </w:tc>
      </w:tr>
      <w:tr>
        <w:tblPrEx>
          <w:tblCellMar>
            <w:top w:w="0" w:type="dxa"/>
            <w:left w:w="108" w:type="dxa"/>
            <w:bottom w:w="0" w:type="dxa"/>
            <w:right w:w="108" w:type="dxa"/>
          </w:tblCellMar>
        </w:tblPrEx>
        <w:trPr>
          <w:gridAfter w:val="4"/>
          <w:wAfter w:w="22620" w:type="dxa"/>
          <w:trHeight w:val="397"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专用工具</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提供设备配套的维修专用工具，资料（操作手册、维修手册等）。</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企业承诺</w:t>
            </w:r>
          </w:p>
        </w:tc>
      </w:tr>
      <w:tr>
        <w:tblPrEx>
          <w:tblCellMar>
            <w:top w:w="0" w:type="dxa"/>
            <w:left w:w="108" w:type="dxa"/>
            <w:bottom w:w="0" w:type="dxa"/>
            <w:right w:w="108" w:type="dxa"/>
          </w:tblCellMar>
        </w:tblPrEx>
        <w:trPr>
          <w:gridAfter w:val="4"/>
          <w:wAfter w:w="22620" w:type="dxa"/>
          <w:trHeight w:val="397"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物资编目编码、打码贴签要求</w:t>
            </w:r>
          </w:p>
        </w:tc>
        <w:tc>
          <w:tcPr>
            <w:tcW w:w="6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w:t>
            </w:r>
          </w:p>
        </w:tc>
        <w:tc>
          <w:tcPr>
            <w:tcW w:w="45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应当按照统一要求在物资交付前完成打码贴签工作。</w:t>
            </w:r>
          </w:p>
        </w:tc>
        <w:tc>
          <w:tcPr>
            <w:tcW w:w="5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否</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企业承诺</w:t>
            </w:r>
          </w:p>
        </w:tc>
      </w:tr>
      <w:tr>
        <w:tblPrEx>
          <w:tblCellMar>
            <w:top w:w="0" w:type="dxa"/>
            <w:left w:w="108" w:type="dxa"/>
            <w:bottom w:w="0" w:type="dxa"/>
            <w:right w:w="108" w:type="dxa"/>
          </w:tblCellMar>
        </w:tblPrEx>
        <w:trPr>
          <w:gridAfter w:val="4"/>
          <w:wAfter w:w="22620" w:type="dxa"/>
          <w:trHeight w:val="397" w:hRule="atLeast"/>
        </w:trPr>
        <w:tc>
          <w:tcPr>
            <w:tcW w:w="9060"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textAlignment w:val="center"/>
              <w:rPr>
                <w:rFonts w:hint="eastAsia" w:ascii="黑体" w:hAnsi="宋体" w:eastAsia="黑体" w:cs="黑体"/>
                <w:b w:val="0"/>
                <w:bCs w:val="0"/>
                <w:kern w:val="0"/>
                <w:sz w:val="20"/>
                <w:szCs w:val="20"/>
                <w:lang w:val="en-US" w:eastAsia="zh-CN" w:bidi="ar"/>
              </w:rPr>
            </w:pPr>
            <w:r>
              <w:rPr>
                <w:rFonts w:hint="eastAsia" w:ascii="黑体" w:hAnsi="宋体" w:eastAsia="黑体" w:cs="黑体"/>
                <w:b w:val="0"/>
                <w:bCs w:val="0"/>
                <w:kern w:val="0"/>
                <w:sz w:val="20"/>
                <w:szCs w:val="20"/>
                <w:lang w:val="en-US" w:eastAsia="zh-CN" w:bidi="ar"/>
              </w:rPr>
              <w:t>★标识的指标负偏离≥1项，投标企业按无效报价处理</w:t>
            </w:r>
          </w:p>
          <w:p>
            <w:pPr>
              <w:widowControl/>
              <w:spacing w:line="240" w:lineRule="auto"/>
              <w:jc w:val="left"/>
              <w:textAlignment w:val="center"/>
              <w:rPr>
                <w:rFonts w:hint="eastAsia" w:ascii="黑体" w:hAnsi="宋体" w:eastAsia="黑体" w:cs="黑体"/>
                <w:b w:val="0"/>
                <w:bCs w:val="0"/>
                <w:kern w:val="0"/>
                <w:sz w:val="20"/>
                <w:szCs w:val="20"/>
                <w:lang w:val="en-US" w:eastAsia="zh-CN" w:bidi="ar"/>
              </w:rPr>
            </w:pPr>
            <w:r>
              <w:rPr>
                <w:rFonts w:hint="eastAsia" w:ascii="黑体" w:hAnsi="宋体" w:eastAsia="黑体" w:cs="黑体"/>
                <w:b w:val="0"/>
                <w:bCs w:val="0"/>
                <w:kern w:val="0"/>
                <w:sz w:val="20"/>
                <w:szCs w:val="20"/>
                <w:lang w:val="en-US" w:eastAsia="zh-CN" w:bidi="ar"/>
              </w:rPr>
              <w:t>▲标识的指标负偏离≥</w:t>
            </w:r>
            <w:r>
              <w:rPr>
                <w:rFonts w:hint="default" w:ascii="黑体" w:hAnsi="宋体" w:eastAsia="黑体" w:cs="黑体"/>
                <w:b w:val="0"/>
                <w:bCs w:val="0"/>
                <w:kern w:val="0"/>
                <w:sz w:val="20"/>
                <w:szCs w:val="20"/>
                <w:lang w:val="en-US" w:eastAsia="zh-CN" w:bidi="ar"/>
              </w:rPr>
              <w:t>27</w:t>
            </w:r>
            <w:r>
              <w:rPr>
                <w:rFonts w:hint="eastAsia" w:ascii="黑体" w:hAnsi="宋体" w:eastAsia="黑体" w:cs="黑体"/>
                <w:b w:val="0"/>
                <w:bCs w:val="0"/>
                <w:kern w:val="0"/>
                <w:sz w:val="20"/>
                <w:szCs w:val="20"/>
                <w:lang w:val="en-US" w:eastAsia="zh-CN" w:bidi="ar"/>
              </w:rPr>
              <w:t>项，投标企业技术分值为0分</w:t>
            </w:r>
          </w:p>
          <w:p>
            <w:pPr>
              <w:widowControl/>
              <w:spacing w:line="240" w:lineRule="auto"/>
              <w:jc w:val="left"/>
              <w:textAlignment w:val="center"/>
              <w:rPr>
                <w:rFonts w:hint="eastAsia" w:ascii="黑体" w:hAnsi="宋体" w:eastAsia="黑体" w:cs="黑体"/>
                <w:b w:val="0"/>
                <w:bCs w:val="0"/>
                <w:kern w:val="0"/>
                <w:sz w:val="20"/>
                <w:szCs w:val="20"/>
                <w:lang w:bidi="ar"/>
              </w:rPr>
            </w:pPr>
            <w:r>
              <w:rPr>
                <w:rFonts w:hint="eastAsia" w:ascii="黑体" w:hAnsi="宋体" w:eastAsia="黑体" w:cs="黑体"/>
                <w:b w:val="0"/>
                <w:bCs w:val="0"/>
                <w:kern w:val="0"/>
                <w:sz w:val="20"/>
                <w:szCs w:val="20"/>
                <w:lang w:val="en-US" w:eastAsia="zh-CN" w:bidi="ar"/>
              </w:rPr>
              <w:t>▲标识的指标和“无标识”指标负偏离≥</w:t>
            </w:r>
            <w:r>
              <w:rPr>
                <w:rFonts w:hint="default" w:ascii="黑体" w:hAnsi="宋体" w:eastAsia="黑体" w:cs="黑体"/>
                <w:b w:val="0"/>
                <w:bCs w:val="0"/>
                <w:kern w:val="0"/>
                <w:sz w:val="20"/>
                <w:szCs w:val="20"/>
                <w:lang w:val="en-US" w:eastAsia="zh-CN" w:bidi="ar"/>
              </w:rPr>
              <w:t>27</w:t>
            </w:r>
            <w:r>
              <w:rPr>
                <w:rFonts w:hint="eastAsia" w:ascii="黑体" w:hAnsi="宋体" w:eastAsia="黑体" w:cs="黑体"/>
                <w:b w:val="0"/>
                <w:bCs w:val="0"/>
                <w:kern w:val="0"/>
                <w:sz w:val="20"/>
                <w:szCs w:val="20"/>
                <w:lang w:val="en-US" w:eastAsia="zh-CN" w:bidi="ar"/>
              </w:rPr>
              <w:t>项，投标企业技术分值为0分</w:t>
            </w:r>
          </w:p>
        </w:tc>
      </w:tr>
    </w:tbl>
    <w:p>
      <w:pPr>
        <w:rPr>
          <w:rFonts w:hint="eastAsia" w:ascii="宋体" w:hAnsi="宋体" w:eastAsia="宋体" w:cs="宋体"/>
          <w:i w:val="0"/>
          <w:color w:val="auto"/>
          <w:kern w:val="0"/>
          <w:sz w:val="36"/>
          <w:szCs w:val="36"/>
          <w:highlight w:val="yellow"/>
          <w:u w:val="none"/>
          <w:lang w:val="en-US" w:eastAsia="zh-CN" w:bidi="ar"/>
        </w:rPr>
      </w:pPr>
      <w:r>
        <w:rPr>
          <w:rFonts w:hint="eastAsia" w:ascii="宋体" w:hAnsi="宋体" w:eastAsia="宋体" w:cs="宋体"/>
          <w:i w:val="0"/>
          <w:color w:val="auto"/>
          <w:kern w:val="0"/>
          <w:sz w:val="36"/>
          <w:szCs w:val="36"/>
          <w:highlight w:val="yellow"/>
          <w:u w:val="none"/>
          <w:lang w:val="en-US" w:eastAsia="zh-CN" w:bidi="ar"/>
        </w:rPr>
        <w:br w:type="page"/>
      </w: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hint="eastAsia" w:ascii="宋体" w:hAnsi="宋体" w:eastAsia="宋体" w:cs="宋体"/>
          <w:i w:val="0"/>
          <w:color w:val="auto"/>
          <w:kern w:val="0"/>
          <w:sz w:val="36"/>
          <w:szCs w:val="36"/>
          <w:highlight w:val="none"/>
          <w:u w:val="none"/>
          <w:lang w:val="en-US" w:eastAsia="zh-CN" w:bidi="ar"/>
        </w:rPr>
      </w:pPr>
      <w:r>
        <w:rPr>
          <w:rFonts w:hint="eastAsia" w:ascii="宋体" w:hAnsi="宋体" w:eastAsia="宋体" w:cs="宋体"/>
          <w:i w:val="0"/>
          <w:color w:val="auto"/>
          <w:kern w:val="0"/>
          <w:sz w:val="36"/>
          <w:szCs w:val="36"/>
          <w:highlight w:val="none"/>
          <w:u w:val="none"/>
          <w:lang w:val="en-US" w:eastAsia="zh-CN" w:bidi="ar"/>
        </w:rPr>
        <w:t>医疗设备配套封闭试剂用量测算表</w:t>
      </w:r>
    </w:p>
    <w:tbl>
      <w:tblPr>
        <w:tblStyle w:val="42"/>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22"/>
        <w:gridCol w:w="2570"/>
        <w:gridCol w:w="1183"/>
        <w:gridCol w:w="1169"/>
        <w:gridCol w:w="702"/>
        <w:gridCol w:w="702"/>
        <w:gridCol w:w="25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项目名称</w:t>
            </w:r>
          </w:p>
        </w:tc>
        <w:tc>
          <w:tcPr>
            <w:tcW w:w="4486"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生物刺激反馈仪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封闭耗材（试剂）</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描述</w:t>
            </w:r>
          </w:p>
        </w:tc>
        <w:tc>
          <w:tcPr>
            <w:tcW w:w="4486"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耗材（试剂）与设备为同一品牌或耗材（试剂）为设备生产企业制定的唯一代工品牌。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9" w:hRule="atLeast"/>
        </w:trPr>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序号</w:t>
            </w:r>
          </w:p>
        </w:tc>
        <w:tc>
          <w:tcPr>
            <w:tcW w:w="1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配套耗材（开展项目）名称</w:t>
            </w:r>
          </w:p>
        </w:tc>
        <w:tc>
          <w:tcPr>
            <w:tcW w:w="7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※规格</w:t>
            </w:r>
          </w:p>
        </w:tc>
        <w:tc>
          <w:tcPr>
            <w:tcW w:w="7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预估2年用量</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计量单位</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最高限价（万元）</w:t>
            </w: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1</w:t>
            </w:r>
          </w:p>
        </w:tc>
        <w:tc>
          <w:tcPr>
            <w:tcW w:w="1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0"/>
                <w:szCs w:val="20"/>
                <w:u w:val="none"/>
                <w:lang w:val="en-US" w:eastAsia="zh-CN"/>
              </w:rPr>
            </w:pPr>
            <w:r>
              <w:rPr>
                <w:rFonts w:hint="eastAsia" w:ascii="宋体" w:hAnsi="宋体" w:cs="宋体"/>
                <w:sz w:val="20"/>
                <w:szCs w:val="20"/>
                <w:highlight w:val="none"/>
              </w:rPr>
              <w:t>一次性无菌刨削头/磨钻头</w:t>
            </w:r>
          </w:p>
        </w:tc>
        <w:tc>
          <w:tcPr>
            <w:tcW w:w="7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0"/>
                <w:szCs w:val="20"/>
                <w:u w:val="none"/>
                <w:lang w:eastAsia="zh-CN"/>
              </w:rPr>
            </w:pPr>
          </w:p>
        </w:tc>
        <w:tc>
          <w:tcPr>
            <w:tcW w:w="7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cs="宋体"/>
                <w:b/>
                <w:bCs/>
                <w:sz w:val="20"/>
                <w:szCs w:val="20"/>
                <w:highlight w:val="none"/>
                <w:lang w:val="en-US" w:eastAsia="zh-CN"/>
              </w:rPr>
              <w:t>200</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cs="宋体"/>
                <w:b/>
                <w:bCs/>
                <w:sz w:val="20"/>
                <w:szCs w:val="20"/>
                <w:highlight w:val="none"/>
                <w:lang w:val="en-US" w:eastAsia="zh-CN"/>
              </w:rPr>
              <w:t>个</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cs="宋体"/>
                <w:b/>
                <w:bCs/>
                <w:sz w:val="20"/>
                <w:szCs w:val="20"/>
                <w:highlight w:val="none"/>
                <w:lang w:val="en-US" w:eastAsia="zh-CN"/>
              </w:rPr>
              <w:t>440</w:t>
            </w:r>
          </w:p>
        </w:tc>
        <w:tc>
          <w:tcPr>
            <w:tcW w:w="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cs="宋体"/>
                <w:sz w:val="20"/>
                <w:szCs w:val="20"/>
                <w:highlight w:val="none"/>
              </w:rPr>
              <w:t>一次性无菌刨削头/磨钻头</w:t>
            </w:r>
          </w:p>
        </w:tc>
      </w:tr>
    </w:tbl>
    <w:p>
      <w:pPr>
        <w:rPr>
          <w:rFonts w:hint="eastAsia" w:ascii="等线" w:hAnsi="等线" w:eastAsia="等线" w:cs="等线"/>
          <w:i w:val="0"/>
          <w:color w:val="auto"/>
          <w:kern w:val="0"/>
          <w:sz w:val="20"/>
          <w:szCs w:val="20"/>
          <w:highlight w:val="yellow"/>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left"/>
        <w:textAlignment w:val="center"/>
        <w:outlineLvl w:val="9"/>
        <w:rPr>
          <w:rFonts w:hint="default" w:ascii="等线" w:hAnsi="等线" w:eastAsia="等线" w:cs="等线"/>
          <w:i w:val="0"/>
          <w:color w:val="auto"/>
          <w:kern w:val="0"/>
          <w:sz w:val="20"/>
          <w:szCs w:val="20"/>
          <w:highlight w:val="none"/>
          <w:u w:val="none"/>
          <w:lang w:val="en-US" w:eastAsia="zh-CN" w:bidi="ar"/>
        </w:rPr>
      </w:pPr>
      <w:r>
        <w:rPr>
          <w:rFonts w:hint="eastAsia" w:ascii="等线" w:hAnsi="等线" w:eastAsia="等线" w:cs="等线"/>
          <w:i w:val="0"/>
          <w:color w:val="auto"/>
          <w:kern w:val="0"/>
          <w:sz w:val="20"/>
          <w:szCs w:val="20"/>
          <w:highlight w:val="none"/>
          <w:u w:val="none"/>
          <w:lang w:val="en-US" w:eastAsia="zh-CN" w:bidi="ar"/>
        </w:rPr>
        <w:t>说明.1.所投产品提供的耗材按医疗器械管理的，须提供相应的医疗器械注册证或备案凭证；</w:t>
      </w: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left"/>
        <w:textAlignment w:val="center"/>
        <w:outlineLvl w:val="9"/>
        <w:rPr>
          <w:rFonts w:hint="eastAsia" w:ascii="等线" w:hAnsi="等线" w:eastAsia="等线" w:cs="等线"/>
          <w:i w:val="0"/>
          <w:color w:val="auto"/>
          <w:kern w:val="0"/>
          <w:sz w:val="20"/>
          <w:szCs w:val="20"/>
          <w:highlight w:val="none"/>
          <w:u w:val="none"/>
          <w:lang w:val="en-US" w:eastAsia="zh-CN" w:bidi="ar"/>
        </w:rPr>
      </w:pPr>
      <w:r>
        <w:rPr>
          <w:rFonts w:hint="eastAsia" w:ascii="等线" w:hAnsi="等线" w:eastAsia="等线" w:cs="等线"/>
          <w:i w:val="0"/>
          <w:color w:val="auto"/>
          <w:kern w:val="0"/>
          <w:sz w:val="20"/>
          <w:szCs w:val="20"/>
          <w:highlight w:val="none"/>
          <w:u w:val="none"/>
          <w:lang w:val="en-US" w:eastAsia="zh-CN" w:bidi="ar"/>
        </w:rPr>
        <w:t>2.所投产品，需投标人根据设备配套情况全规格型号报价，</w:t>
      </w:r>
      <w:r>
        <w:rPr>
          <w:rFonts w:hint="default" w:ascii="等线" w:hAnsi="等线" w:eastAsia="等线" w:cs="等线"/>
          <w:i w:val="0"/>
          <w:color w:val="auto"/>
          <w:kern w:val="0"/>
          <w:sz w:val="20"/>
          <w:szCs w:val="20"/>
          <w:highlight w:val="none"/>
          <w:u w:val="none"/>
          <w:lang w:val="en-US" w:eastAsia="zh-CN" w:bidi="ar"/>
        </w:rPr>
        <w:t>开放耗材和不明确的封闭耗材，不参与评分，只填写耗材价格构成表</w:t>
      </w:r>
      <w:r>
        <w:rPr>
          <w:rFonts w:hint="eastAsia" w:ascii="等线" w:hAnsi="等线" w:eastAsia="等线" w:cs="等线"/>
          <w:i w:val="0"/>
          <w:color w:val="auto"/>
          <w:kern w:val="0"/>
          <w:sz w:val="20"/>
          <w:szCs w:val="20"/>
          <w:highlight w:val="none"/>
          <w:u w:val="none"/>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left"/>
        <w:textAlignment w:val="center"/>
        <w:outlineLvl w:val="9"/>
        <w:rPr>
          <w:rFonts w:hint="eastAsia" w:ascii="等线" w:hAnsi="等线" w:eastAsia="等线" w:cs="等线"/>
          <w:i w:val="0"/>
          <w:color w:val="auto"/>
          <w:kern w:val="0"/>
          <w:sz w:val="20"/>
          <w:szCs w:val="20"/>
          <w:highlight w:val="none"/>
          <w:u w:val="none"/>
          <w:lang w:val="en-US" w:eastAsia="zh-CN" w:bidi="ar"/>
        </w:rPr>
      </w:pPr>
      <w:r>
        <w:rPr>
          <w:rFonts w:hint="eastAsia" w:ascii="等线" w:hAnsi="等线" w:eastAsia="等线" w:cs="等线"/>
          <w:i w:val="0"/>
          <w:color w:val="auto"/>
          <w:kern w:val="0"/>
          <w:sz w:val="20"/>
          <w:szCs w:val="20"/>
          <w:highlight w:val="none"/>
          <w:u w:val="none"/>
          <w:lang w:val="en-US" w:eastAsia="zh-CN" w:bidi="ar"/>
        </w:rPr>
        <w:t>3.耗材为本系统目录内产品，须一同报价；</w:t>
      </w: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left"/>
        <w:textAlignment w:val="center"/>
        <w:outlineLvl w:val="9"/>
        <w:rPr>
          <w:rFonts w:ascii="宋体" w:hAnsi="宋体"/>
          <w:bCs/>
          <w:snapToGrid w:val="0"/>
          <w:color w:val="auto"/>
          <w:sz w:val="28"/>
          <w:szCs w:val="28"/>
        </w:rPr>
        <w:sectPr>
          <w:headerReference r:id="rId3" w:type="default"/>
          <w:footerReference r:id="rId4" w:type="default"/>
          <w:pgSz w:w="11906" w:h="16838"/>
          <w:pgMar w:top="1418" w:right="1134" w:bottom="1418" w:left="1418" w:header="851" w:footer="992" w:gutter="0"/>
          <w:pgNumType w:fmt="decimal"/>
          <w:cols w:space="720" w:num="1"/>
          <w:docGrid w:linePitch="312" w:charSpace="0"/>
        </w:sectPr>
      </w:pPr>
      <w:r>
        <w:rPr>
          <w:rFonts w:hint="eastAsia" w:ascii="等线" w:hAnsi="等线" w:eastAsia="等线" w:cs="等线"/>
          <w:i w:val="0"/>
          <w:color w:val="auto"/>
          <w:kern w:val="0"/>
          <w:sz w:val="20"/>
          <w:szCs w:val="20"/>
          <w:highlight w:val="none"/>
          <w:u w:val="none"/>
          <w:lang w:val="en-US" w:eastAsia="zh-CN" w:bidi="ar"/>
        </w:rPr>
        <w:t>4.配套耗材原则上要求同品牌耗材，部分仪器生产厂家不生产配套试剂或耗材的，投标企业须出具仪器制造商授权配套生产的证明文件，且为唯一指定生产厂家，设备配套封闭耗材为★号条款，不接受开放耗材设备投标。</w:t>
      </w:r>
      <w:bookmarkStart w:id="13" w:name="_GoBack"/>
      <w:bookmarkEnd w:id="13"/>
    </w:p>
    <w:p>
      <w:pPr>
        <w:pStyle w:val="17"/>
        <w:rPr>
          <w:rFonts w:hint="eastAsia"/>
        </w:rPr>
      </w:pPr>
    </w:p>
    <w:sectPr>
      <w:headerReference r:id="rId5" w:type="default"/>
      <w:footerReference r:id="rId6" w:type="default"/>
      <w:pgSz w:w="11906" w:h="16838"/>
      <w:pgMar w:top="1418" w:right="1134" w:bottom="1418" w:left="1418" w:header="851" w:footer="992" w:gutter="0"/>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Light">
    <w:altName w:val="宋体"/>
    <w:panose1 w:val="00000000000000000000"/>
    <w:charset w:val="86"/>
    <w:family w:val="auto"/>
    <w:pitch w:val="default"/>
    <w:sig w:usb0="00000000" w:usb1="00000000" w:usb2="00000016" w:usb3="00000000" w:csb0="0004000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Arial Unicode MS">
    <w:panose1 w:val="020B0604020202020204"/>
    <w:charset w:val="86"/>
    <w:family w:val="swiss"/>
    <w:pitch w:val="default"/>
    <w:sig w:usb0="FFFFFFFF" w:usb1="E9FFFFFF" w:usb2="0000003F" w:usb3="00000000" w:csb0="603F01FF" w:csb1="FFFF0000"/>
  </w:font>
  <w:font w:name="TimesNewRomanPSMT">
    <w:altName w:val="Times New Roman"/>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等线">
    <w:altName w:val="Latha"/>
    <w:panose1 w:val="00000000000000000000"/>
    <w:charset w:val="00"/>
    <w:family w:val="auto"/>
    <w:pitch w:val="default"/>
    <w:sig w:usb0="00000000" w:usb1="00000000" w:usb2="00000000" w:usb3="00000000" w:csb0="00040001" w:csb1="00000000"/>
  </w:font>
  <w:font w:name="Latha">
    <w:panose1 w:val="020B0604020202020204"/>
    <w:charset w:val="00"/>
    <w:family w:val="auto"/>
    <w:pitch w:val="default"/>
    <w:sig w:usb0="00100003"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pPr>
    <w:r>
      <w:rPr>
        <w:sz w:val="18"/>
      </w:rPr>
      <w:pict>
        <v:shape id="_x0000_s3085" o:spid="_x0000_s3085"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sdt>
                <w:sdtPr>
                  <w:id w:val="362792711"/>
                </w:sdtPr>
                <w:sdtContent>
                  <w:p>
                    <w:pPr>
                      <w:pStyle w:val="27"/>
                      <w:jc w:val="center"/>
                    </w:pPr>
                    <w:r>
                      <w:fldChar w:fldCharType="begin"/>
                    </w:r>
                    <w:r>
                      <w:instrText xml:space="preserve">PAGE   \* MERGEFORMAT</w:instrText>
                    </w:r>
                    <w:r>
                      <w:fldChar w:fldCharType="separate"/>
                    </w:r>
                    <w:r>
                      <w:rPr>
                        <w:lang w:val="zh-CN"/>
                      </w:rPr>
                      <w:t>98</w:t>
                    </w:r>
                    <w:r>
                      <w:fldChar w:fldCharType="end"/>
                    </w:r>
                  </w:p>
                </w:sdtContent>
              </w:sdt>
              <w:p>
                <w:pPr>
                  <w:pStyle w:val="2"/>
                </w:pPr>
              </w:p>
            </w:txbxContent>
          </v:textbox>
        </v:shape>
      </w:pict>
    </w:r>
  </w:p>
  <w:p>
    <w:pPr>
      <w:pStyle w:val="2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wordWrap w:val="0"/>
      <w:rPr>
        <w:rFonts w:ascii="宋体"/>
        <w:sz w:val="24"/>
        <w:szCs w:val="24"/>
      </w:rPr>
    </w:pPr>
    <w:r>
      <w:rPr>
        <w:sz w:val="24"/>
      </w:rPr>
      <w:pict>
        <v:shape id="文本框 8" o:spid="_x0000_s308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49</w:t>
                </w:r>
                <w:r>
                  <w:rPr>
                    <w:rFonts w:hint="eastAsia"/>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ascii="楷体_GB2312" w:hAnsi="楷体" w:eastAsia="楷体_GB2312" w:cs="楷体"/>
        <w:sz w:val="21"/>
        <w:szCs w:val="21"/>
      </w:rPr>
    </w:pPr>
    <w:r>
      <w:rPr>
        <w:rFonts w:hint="eastAsia" w:ascii="楷体_GB2312" w:hAnsi="楷体" w:eastAsia="楷体_GB2312" w:cs="楷体"/>
        <w:sz w:val="21"/>
        <w:szCs w:val="21"/>
      </w:rPr>
      <w:t>第六章 采购项目商务和技术要求</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ascii="楷体_GB2312" w:hAnsi="楷体" w:eastAsia="楷体_GB2312" w:cs="楷体"/>
        <w:sz w:val="21"/>
        <w:szCs w:val="21"/>
      </w:rPr>
    </w:pPr>
    <w:r>
      <w:rPr>
        <w:rFonts w:hint="eastAsia" w:ascii="楷体_GB2312" w:hAnsi="楷体" w:eastAsia="楷体_GB2312" w:cs="楷体"/>
        <w:sz w:val="21"/>
        <w:szCs w:val="21"/>
      </w:rPr>
      <w:t>第七章 合同样本</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isplayBackgroundShape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DgyZTFlN2ZlYTdjNjJjMjNkYWE3Nzg5OTdlYTg4MDIifQ=="/>
  </w:docVars>
  <w:rsids>
    <w:rsidRoot w:val="00172A27"/>
    <w:rsid w:val="00000A61"/>
    <w:rsid w:val="00000A83"/>
    <w:rsid w:val="000013FE"/>
    <w:rsid w:val="0000186F"/>
    <w:rsid w:val="00001A03"/>
    <w:rsid w:val="00002521"/>
    <w:rsid w:val="00002568"/>
    <w:rsid w:val="00002840"/>
    <w:rsid w:val="000037DE"/>
    <w:rsid w:val="00003D23"/>
    <w:rsid w:val="0000430D"/>
    <w:rsid w:val="00004EAF"/>
    <w:rsid w:val="00005843"/>
    <w:rsid w:val="00006552"/>
    <w:rsid w:val="0001024D"/>
    <w:rsid w:val="00010382"/>
    <w:rsid w:val="00011281"/>
    <w:rsid w:val="00012D8A"/>
    <w:rsid w:val="00013365"/>
    <w:rsid w:val="00013466"/>
    <w:rsid w:val="00013574"/>
    <w:rsid w:val="00013923"/>
    <w:rsid w:val="00014A82"/>
    <w:rsid w:val="00014A8D"/>
    <w:rsid w:val="00015858"/>
    <w:rsid w:val="00015A29"/>
    <w:rsid w:val="00015E56"/>
    <w:rsid w:val="0001617A"/>
    <w:rsid w:val="00017581"/>
    <w:rsid w:val="000175E8"/>
    <w:rsid w:val="00017CF0"/>
    <w:rsid w:val="00017F9C"/>
    <w:rsid w:val="00024C6B"/>
    <w:rsid w:val="000252F0"/>
    <w:rsid w:val="00025EED"/>
    <w:rsid w:val="00027D0F"/>
    <w:rsid w:val="00030A53"/>
    <w:rsid w:val="00031705"/>
    <w:rsid w:val="00031A88"/>
    <w:rsid w:val="00031BBE"/>
    <w:rsid w:val="00031C52"/>
    <w:rsid w:val="00032D53"/>
    <w:rsid w:val="000333AE"/>
    <w:rsid w:val="00033EFF"/>
    <w:rsid w:val="000341DE"/>
    <w:rsid w:val="00035663"/>
    <w:rsid w:val="000358FA"/>
    <w:rsid w:val="00035B2B"/>
    <w:rsid w:val="00035C13"/>
    <w:rsid w:val="00036320"/>
    <w:rsid w:val="0003715A"/>
    <w:rsid w:val="0003794C"/>
    <w:rsid w:val="00040247"/>
    <w:rsid w:val="00040313"/>
    <w:rsid w:val="00040E14"/>
    <w:rsid w:val="0004234C"/>
    <w:rsid w:val="0004444E"/>
    <w:rsid w:val="00045855"/>
    <w:rsid w:val="00045B4B"/>
    <w:rsid w:val="000460A8"/>
    <w:rsid w:val="00046881"/>
    <w:rsid w:val="00046B3B"/>
    <w:rsid w:val="00047440"/>
    <w:rsid w:val="0004759C"/>
    <w:rsid w:val="00047E16"/>
    <w:rsid w:val="00047F88"/>
    <w:rsid w:val="0005019F"/>
    <w:rsid w:val="00050652"/>
    <w:rsid w:val="000508AD"/>
    <w:rsid w:val="0005168D"/>
    <w:rsid w:val="0005208E"/>
    <w:rsid w:val="00052342"/>
    <w:rsid w:val="00052B20"/>
    <w:rsid w:val="00052DBD"/>
    <w:rsid w:val="0005383E"/>
    <w:rsid w:val="00053BE1"/>
    <w:rsid w:val="00053C94"/>
    <w:rsid w:val="00055AC8"/>
    <w:rsid w:val="000566BD"/>
    <w:rsid w:val="0005678A"/>
    <w:rsid w:val="0005701C"/>
    <w:rsid w:val="00057A68"/>
    <w:rsid w:val="00060695"/>
    <w:rsid w:val="000606A2"/>
    <w:rsid w:val="00060C04"/>
    <w:rsid w:val="0006124F"/>
    <w:rsid w:val="00061310"/>
    <w:rsid w:val="000614FC"/>
    <w:rsid w:val="00061914"/>
    <w:rsid w:val="000620A1"/>
    <w:rsid w:val="000638C9"/>
    <w:rsid w:val="0006395F"/>
    <w:rsid w:val="00065B10"/>
    <w:rsid w:val="00065B59"/>
    <w:rsid w:val="000662FC"/>
    <w:rsid w:val="000666F2"/>
    <w:rsid w:val="000675E6"/>
    <w:rsid w:val="000677C7"/>
    <w:rsid w:val="00067D0B"/>
    <w:rsid w:val="000709FB"/>
    <w:rsid w:val="00070B21"/>
    <w:rsid w:val="00070F95"/>
    <w:rsid w:val="0007140C"/>
    <w:rsid w:val="0007188D"/>
    <w:rsid w:val="00072573"/>
    <w:rsid w:val="0007343D"/>
    <w:rsid w:val="000740D0"/>
    <w:rsid w:val="00074523"/>
    <w:rsid w:val="000745C1"/>
    <w:rsid w:val="0007473A"/>
    <w:rsid w:val="00074CB8"/>
    <w:rsid w:val="00076502"/>
    <w:rsid w:val="000775DD"/>
    <w:rsid w:val="000777C0"/>
    <w:rsid w:val="00077E78"/>
    <w:rsid w:val="00081000"/>
    <w:rsid w:val="00082346"/>
    <w:rsid w:val="00082EBA"/>
    <w:rsid w:val="0008332D"/>
    <w:rsid w:val="00083A04"/>
    <w:rsid w:val="00083B76"/>
    <w:rsid w:val="000841E5"/>
    <w:rsid w:val="00085204"/>
    <w:rsid w:val="00085B42"/>
    <w:rsid w:val="00086CA3"/>
    <w:rsid w:val="00086D4B"/>
    <w:rsid w:val="00087522"/>
    <w:rsid w:val="00087CA6"/>
    <w:rsid w:val="000904BC"/>
    <w:rsid w:val="0009082C"/>
    <w:rsid w:val="000909AB"/>
    <w:rsid w:val="00090D47"/>
    <w:rsid w:val="00091751"/>
    <w:rsid w:val="000917F5"/>
    <w:rsid w:val="000921D2"/>
    <w:rsid w:val="00092E61"/>
    <w:rsid w:val="00094343"/>
    <w:rsid w:val="0009483A"/>
    <w:rsid w:val="0009530E"/>
    <w:rsid w:val="0009567C"/>
    <w:rsid w:val="00095A0E"/>
    <w:rsid w:val="00096239"/>
    <w:rsid w:val="00096A68"/>
    <w:rsid w:val="00097766"/>
    <w:rsid w:val="00097FB9"/>
    <w:rsid w:val="000A0CD6"/>
    <w:rsid w:val="000A1036"/>
    <w:rsid w:val="000A2575"/>
    <w:rsid w:val="000A25D2"/>
    <w:rsid w:val="000A2631"/>
    <w:rsid w:val="000A2B8B"/>
    <w:rsid w:val="000A3313"/>
    <w:rsid w:val="000A3BB4"/>
    <w:rsid w:val="000A4283"/>
    <w:rsid w:val="000A4354"/>
    <w:rsid w:val="000A4742"/>
    <w:rsid w:val="000A50C8"/>
    <w:rsid w:val="000A6658"/>
    <w:rsid w:val="000A75D0"/>
    <w:rsid w:val="000B0390"/>
    <w:rsid w:val="000B0F6F"/>
    <w:rsid w:val="000B1637"/>
    <w:rsid w:val="000B1715"/>
    <w:rsid w:val="000B2648"/>
    <w:rsid w:val="000B2722"/>
    <w:rsid w:val="000B2905"/>
    <w:rsid w:val="000B320F"/>
    <w:rsid w:val="000B33DF"/>
    <w:rsid w:val="000B34F6"/>
    <w:rsid w:val="000B3A4F"/>
    <w:rsid w:val="000B447F"/>
    <w:rsid w:val="000B4504"/>
    <w:rsid w:val="000B48CB"/>
    <w:rsid w:val="000B5D7D"/>
    <w:rsid w:val="000B5E13"/>
    <w:rsid w:val="000B67D9"/>
    <w:rsid w:val="000B6A6A"/>
    <w:rsid w:val="000B7DF1"/>
    <w:rsid w:val="000C035B"/>
    <w:rsid w:val="000C0714"/>
    <w:rsid w:val="000C0BA1"/>
    <w:rsid w:val="000C16CF"/>
    <w:rsid w:val="000C188C"/>
    <w:rsid w:val="000C245B"/>
    <w:rsid w:val="000C2AE6"/>
    <w:rsid w:val="000C32F8"/>
    <w:rsid w:val="000C354A"/>
    <w:rsid w:val="000C4FD9"/>
    <w:rsid w:val="000C52A0"/>
    <w:rsid w:val="000C6B2C"/>
    <w:rsid w:val="000C70C2"/>
    <w:rsid w:val="000C7812"/>
    <w:rsid w:val="000D00A1"/>
    <w:rsid w:val="000D04C8"/>
    <w:rsid w:val="000D0769"/>
    <w:rsid w:val="000D0E5E"/>
    <w:rsid w:val="000D1018"/>
    <w:rsid w:val="000D211B"/>
    <w:rsid w:val="000D2A3F"/>
    <w:rsid w:val="000D344B"/>
    <w:rsid w:val="000D5249"/>
    <w:rsid w:val="000D5F13"/>
    <w:rsid w:val="000D6185"/>
    <w:rsid w:val="000D6514"/>
    <w:rsid w:val="000D6ECB"/>
    <w:rsid w:val="000D76E5"/>
    <w:rsid w:val="000E0761"/>
    <w:rsid w:val="000E0802"/>
    <w:rsid w:val="000E0BAE"/>
    <w:rsid w:val="000E1142"/>
    <w:rsid w:val="000E166F"/>
    <w:rsid w:val="000E1A7A"/>
    <w:rsid w:val="000E3DCC"/>
    <w:rsid w:val="000E4525"/>
    <w:rsid w:val="000E46D9"/>
    <w:rsid w:val="000E4E77"/>
    <w:rsid w:val="000E4E95"/>
    <w:rsid w:val="000E50DD"/>
    <w:rsid w:val="000E640C"/>
    <w:rsid w:val="000E7308"/>
    <w:rsid w:val="000E7417"/>
    <w:rsid w:val="000E741F"/>
    <w:rsid w:val="000F093B"/>
    <w:rsid w:val="000F171A"/>
    <w:rsid w:val="000F1903"/>
    <w:rsid w:val="000F1A45"/>
    <w:rsid w:val="000F1AF9"/>
    <w:rsid w:val="000F21C8"/>
    <w:rsid w:val="000F3713"/>
    <w:rsid w:val="000F376A"/>
    <w:rsid w:val="000F37AB"/>
    <w:rsid w:val="000F4155"/>
    <w:rsid w:val="000F4491"/>
    <w:rsid w:val="000F44CB"/>
    <w:rsid w:val="000F4F2F"/>
    <w:rsid w:val="000F5866"/>
    <w:rsid w:val="000F620C"/>
    <w:rsid w:val="000F6717"/>
    <w:rsid w:val="000F6981"/>
    <w:rsid w:val="000F7591"/>
    <w:rsid w:val="001000C3"/>
    <w:rsid w:val="0010071B"/>
    <w:rsid w:val="00100CE4"/>
    <w:rsid w:val="001027BD"/>
    <w:rsid w:val="0010312A"/>
    <w:rsid w:val="001047E3"/>
    <w:rsid w:val="00104908"/>
    <w:rsid w:val="00104D5D"/>
    <w:rsid w:val="00105A9C"/>
    <w:rsid w:val="00106446"/>
    <w:rsid w:val="00106598"/>
    <w:rsid w:val="00107077"/>
    <w:rsid w:val="00107DD7"/>
    <w:rsid w:val="00107FD9"/>
    <w:rsid w:val="00110005"/>
    <w:rsid w:val="00110169"/>
    <w:rsid w:val="00110B4B"/>
    <w:rsid w:val="001113FC"/>
    <w:rsid w:val="00111596"/>
    <w:rsid w:val="00111CC9"/>
    <w:rsid w:val="00111F7C"/>
    <w:rsid w:val="0011207D"/>
    <w:rsid w:val="00112A3D"/>
    <w:rsid w:val="00112C5C"/>
    <w:rsid w:val="001133AC"/>
    <w:rsid w:val="00113C61"/>
    <w:rsid w:val="00114B15"/>
    <w:rsid w:val="00115CAE"/>
    <w:rsid w:val="00117058"/>
    <w:rsid w:val="00117143"/>
    <w:rsid w:val="00120369"/>
    <w:rsid w:val="00120A2E"/>
    <w:rsid w:val="00120B65"/>
    <w:rsid w:val="001217FB"/>
    <w:rsid w:val="00121A14"/>
    <w:rsid w:val="00121A30"/>
    <w:rsid w:val="001228FD"/>
    <w:rsid w:val="001232B6"/>
    <w:rsid w:val="001240B1"/>
    <w:rsid w:val="00124345"/>
    <w:rsid w:val="00124FA7"/>
    <w:rsid w:val="00125769"/>
    <w:rsid w:val="00125F48"/>
    <w:rsid w:val="001260C6"/>
    <w:rsid w:val="00126231"/>
    <w:rsid w:val="001264B5"/>
    <w:rsid w:val="001264DC"/>
    <w:rsid w:val="00127083"/>
    <w:rsid w:val="0012740B"/>
    <w:rsid w:val="0013114F"/>
    <w:rsid w:val="0013172D"/>
    <w:rsid w:val="001322EF"/>
    <w:rsid w:val="001324B3"/>
    <w:rsid w:val="001336E5"/>
    <w:rsid w:val="00133EE2"/>
    <w:rsid w:val="001340C2"/>
    <w:rsid w:val="001345E9"/>
    <w:rsid w:val="00134894"/>
    <w:rsid w:val="001348D3"/>
    <w:rsid w:val="00135375"/>
    <w:rsid w:val="001370E3"/>
    <w:rsid w:val="00137DBD"/>
    <w:rsid w:val="00137DCD"/>
    <w:rsid w:val="00140DA3"/>
    <w:rsid w:val="001411CB"/>
    <w:rsid w:val="001413DF"/>
    <w:rsid w:val="001416CB"/>
    <w:rsid w:val="00141BEE"/>
    <w:rsid w:val="0014223B"/>
    <w:rsid w:val="00143121"/>
    <w:rsid w:val="00144141"/>
    <w:rsid w:val="0014428B"/>
    <w:rsid w:val="00144B01"/>
    <w:rsid w:val="00144C3B"/>
    <w:rsid w:val="00144F97"/>
    <w:rsid w:val="00145474"/>
    <w:rsid w:val="0014575C"/>
    <w:rsid w:val="00145791"/>
    <w:rsid w:val="00145878"/>
    <w:rsid w:val="0014699B"/>
    <w:rsid w:val="00146D14"/>
    <w:rsid w:val="00146FCF"/>
    <w:rsid w:val="00151BA6"/>
    <w:rsid w:val="0015269F"/>
    <w:rsid w:val="00153432"/>
    <w:rsid w:val="00153AE6"/>
    <w:rsid w:val="00153C89"/>
    <w:rsid w:val="00155095"/>
    <w:rsid w:val="00156049"/>
    <w:rsid w:val="0015624F"/>
    <w:rsid w:val="001564DB"/>
    <w:rsid w:val="00156F75"/>
    <w:rsid w:val="00157416"/>
    <w:rsid w:val="00157B5A"/>
    <w:rsid w:val="00160E3C"/>
    <w:rsid w:val="00161540"/>
    <w:rsid w:val="001617E9"/>
    <w:rsid w:val="00161B9A"/>
    <w:rsid w:val="00162175"/>
    <w:rsid w:val="00162403"/>
    <w:rsid w:val="0016254E"/>
    <w:rsid w:val="0016265E"/>
    <w:rsid w:val="00162F23"/>
    <w:rsid w:val="001637C1"/>
    <w:rsid w:val="00164199"/>
    <w:rsid w:val="0016451E"/>
    <w:rsid w:val="00164C0D"/>
    <w:rsid w:val="00164CFA"/>
    <w:rsid w:val="001655DB"/>
    <w:rsid w:val="0016583A"/>
    <w:rsid w:val="001663C1"/>
    <w:rsid w:val="00166A7A"/>
    <w:rsid w:val="00166F38"/>
    <w:rsid w:val="00166F58"/>
    <w:rsid w:val="00167313"/>
    <w:rsid w:val="001673AD"/>
    <w:rsid w:val="00167763"/>
    <w:rsid w:val="001708E8"/>
    <w:rsid w:val="00170AAA"/>
    <w:rsid w:val="00170E24"/>
    <w:rsid w:val="00170F11"/>
    <w:rsid w:val="0017148D"/>
    <w:rsid w:val="00171F60"/>
    <w:rsid w:val="0017284E"/>
    <w:rsid w:val="00172A27"/>
    <w:rsid w:val="0017334A"/>
    <w:rsid w:val="00173713"/>
    <w:rsid w:val="00173A95"/>
    <w:rsid w:val="00173D83"/>
    <w:rsid w:val="0017404D"/>
    <w:rsid w:val="00175C3F"/>
    <w:rsid w:val="00175FE2"/>
    <w:rsid w:val="0017633E"/>
    <w:rsid w:val="001773C6"/>
    <w:rsid w:val="0017741D"/>
    <w:rsid w:val="001810E9"/>
    <w:rsid w:val="00181D2E"/>
    <w:rsid w:val="001828D3"/>
    <w:rsid w:val="00183543"/>
    <w:rsid w:val="00183B31"/>
    <w:rsid w:val="001846F2"/>
    <w:rsid w:val="001850A4"/>
    <w:rsid w:val="00185B43"/>
    <w:rsid w:val="00186927"/>
    <w:rsid w:val="001870D2"/>
    <w:rsid w:val="00190053"/>
    <w:rsid w:val="00190101"/>
    <w:rsid w:val="00190C8F"/>
    <w:rsid w:val="00191A57"/>
    <w:rsid w:val="00192075"/>
    <w:rsid w:val="001932A5"/>
    <w:rsid w:val="00193526"/>
    <w:rsid w:val="00193C11"/>
    <w:rsid w:val="00194270"/>
    <w:rsid w:val="00195771"/>
    <w:rsid w:val="001960A0"/>
    <w:rsid w:val="00197441"/>
    <w:rsid w:val="001977A5"/>
    <w:rsid w:val="00197B7E"/>
    <w:rsid w:val="001A053D"/>
    <w:rsid w:val="001A101A"/>
    <w:rsid w:val="001A12A4"/>
    <w:rsid w:val="001A130A"/>
    <w:rsid w:val="001A14B1"/>
    <w:rsid w:val="001A2976"/>
    <w:rsid w:val="001A2B6D"/>
    <w:rsid w:val="001A3AA5"/>
    <w:rsid w:val="001A3AFC"/>
    <w:rsid w:val="001A3B29"/>
    <w:rsid w:val="001A3BCB"/>
    <w:rsid w:val="001A4D9B"/>
    <w:rsid w:val="001A561A"/>
    <w:rsid w:val="001A58C6"/>
    <w:rsid w:val="001A59EB"/>
    <w:rsid w:val="001A5BD5"/>
    <w:rsid w:val="001A67D3"/>
    <w:rsid w:val="001B0115"/>
    <w:rsid w:val="001B0B82"/>
    <w:rsid w:val="001B11F6"/>
    <w:rsid w:val="001B1405"/>
    <w:rsid w:val="001B15B8"/>
    <w:rsid w:val="001B2294"/>
    <w:rsid w:val="001B313B"/>
    <w:rsid w:val="001B383C"/>
    <w:rsid w:val="001B4531"/>
    <w:rsid w:val="001B4F01"/>
    <w:rsid w:val="001B589D"/>
    <w:rsid w:val="001B5907"/>
    <w:rsid w:val="001B5C78"/>
    <w:rsid w:val="001B5D87"/>
    <w:rsid w:val="001B6C7A"/>
    <w:rsid w:val="001B7056"/>
    <w:rsid w:val="001B734C"/>
    <w:rsid w:val="001B77B0"/>
    <w:rsid w:val="001C00F5"/>
    <w:rsid w:val="001C049D"/>
    <w:rsid w:val="001C0AA4"/>
    <w:rsid w:val="001C0C83"/>
    <w:rsid w:val="001C0D4F"/>
    <w:rsid w:val="001C2072"/>
    <w:rsid w:val="001C274B"/>
    <w:rsid w:val="001C2DAC"/>
    <w:rsid w:val="001C2FB2"/>
    <w:rsid w:val="001C3481"/>
    <w:rsid w:val="001C4E4C"/>
    <w:rsid w:val="001C5444"/>
    <w:rsid w:val="001C6699"/>
    <w:rsid w:val="001C685E"/>
    <w:rsid w:val="001C737E"/>
    <w:rsid w:val="001C7A6F"/>
    <w:rsid w:val="001C7B25"/>
    <w:rsid w:val="001D0129"/>
    <w:rsid w:val="001D06C8"/>
    <w:rsid w:val="001D0F5F"/>
    <w:rsid w:val="001D1282"/>
    <w:rsid w:val="001D1A86"/>
    <w:rsid w:val="001D26DC"/>
    <w:rsid w:val="001D300D"/>
    <w:rsid w:val="001D302B"/>
    <w:rsid w:val="001D37A8"/>
    <w:rsid w:val="001D4A1C"/>
    <w:rsid w:val="001D558F"/>
    <w:rsid w:val="001D574C"/>
    <w:rsid w:val="001D5B75"/>
    <w:rsid w:val="001E0663"/>
    <w:rsid w:val="001E162A"/>
    <w:rsid w:val="001E1D4A"/>
    <w:rsid w:val="001E2054"/>
    <w:rsid w:val="001E30C2"/>
    <w:rsid w:val="001E3396"/>
    <w:rsid w:val="001E385A"/>
    <w:rsid w:val="001E3A6E"/>
    <w:rsid w:val="001E3AF6"/>
    <w:rsid w:val="001E3D6A"/>
    <w:rsid w:val="001E4458"/>
    <w:rsid w:val="001E59F7"/>
    <w:rsid w:val="001E5D15"/>
    <w:rsid w:val="001E6A66"/>
    <w:rsid w:val="001E6EC4"/>
    <w:rsid w:val="001F075D"/>
    <w:rsid w:val="001F130D"/>
    <w:rsid w:val="001F1819"/>
    <w:rsid w:val="001F25A9"/>
    <w:rsid w:val="001F3A23"/>
    <w:rsid w:val="001F4878"/>
    <w:rsid w:val="001F4C67"/>
    <w:rsid w:val="001F5321"/>
    <w:rsid w:val="001F534E"/>
    <w:rsid w:val="001F5B18"/>
    <w:rsid w:val="001F724E"/>
    <w:rsid w:val="001F7AFA"/>
    <w:rsid w:val="001F7DF3"/>
    <w:rsid w:val="00200789"/>
    <w:rsid w:val="002008A9"/>
    <w:rsid w:val="00200C39"/>
    <w:rsid w:val="00200D09"/>
    <w:rsid w:val="002018AB"/>
    <w:rsid w:val="002023F0"/>
    <w:rsid w:val="0020308E"/>
    <w:rsid w:val="00203B8B"/>
    <w:rsid w:val="00203EA6"/>
    <w:rsid w:val="00205CF8"/>
    <w:rsid w:val="00205FE6"/>
    <w:rsid w:val="00206018"/>
    <w:rsid w:val="00207D02"/>
    <w:rsid w:val="00210EE8"/>
    <w:rsid w:val="00210F21"/>
    <w:rsid w:val="00211F38"/>
    <w:rsid w:val="00212851"/>
    <w:rsid w:val="0021548B"/>
    <w:rsid w:val="002157B6"/>
    <w:rsid w:val="00215C17"/>
    <w:rsid w:val="00215D98"/>
    <w:rsid w:val="00216282"/>
    <w:rsid w:val="00216FA2"/>
    <w:rsid w:val="002203CE"/>
    <w:rsid w:val="00221240"/>
    <w:rsid w:val="00221600"/>
    <w:rsid w:val="00221BE4"/>
    <w:rsid w:val="0022324C"/>
    <w:rsid w:val="00223541"/>
    <w:rsid w:val="00223B66"/>
    <w:rsid w:val="002240A4"/>
    <w:rsid w:val="0022478B"/>
    <w:rsid w:val="00224BF9"/>
    <w:rsid w:val="002253F6"/>
    <w:rsid w:val="00225547"/>
    <w:rsid w:val="0022641B"/>
    <w:rsid w:val="00226CCD"/>
    <w:rsid w:val="00227AF9"/>
    <w:rsid w:val="00227BCE"/>
    <w:rsid w:val="002303FF"/>
    <w:rsid w:val="002307DA"/>
    <w:rsid w:val="00230B4C"/>
    <w:rsid w:val="00231C9E"/>
    <w:rsid w:val="0023235C"/>
    <w:rsid w:val="00232836"/>
    <w:rsid w:val="00232D80"/>
    <w:rsid w:val="0023339C"/>
    <w:rsid w:val="00234309"/>
    <w:rsid w:val="00234F89"/>
    <w:rsid w:val="00235123"/>
    <w:rsid w:val="002362FB"/>
    <w:rsid w:val="002416E2"/>
    <w:rsid w:val="002419D0"/>
    <w:rsid w:val="00242897"/>
    <w:rsid w:val="00242A62"/>
    <w:rsid w:val="00243436"/>
    <w:rsid w:val="002440DA"/>
    <w:rsid w:val="002444EA"/>
    <w:rsid w:val="00244B2A"/>
    <w:rsid w:val="0024502F"/>
    <w:rsid w:val="00245BAC"/>
    <w:rsid w:val="00245EF6"/>
    <w:rsid w:val="00250A62"/>
    <w:rsid w:val="00250EAD"/>
    <w:rsid w:val="0025131F"/>
    <w:rsid w:val="002521A3"/>
    <w:rsid w:val="0025341F"/>
    <w:rsid w:val="00253669"/>
    <w:rsid w:val="00253FFF"/>
    <w:rsid w:val="00255AC7"/>
    <w:rsid w:val="002569C5"/>
    <w:rsid w:val="00256A84"/>
    <w:rsid w:val="00257F4D"/>
    <w:rsid w:val="00260902"/>
    <w:rsid w:val="00260A71"/>
    <w:rsid w:val="0026198C"/>
    <w:rsid w:val="00261AC6"/>
    <w:rsid w:val="00262FCB"/>
    <w:rsid w:val="00263A46"/>
    <w:rsid w:val="00263AB2"/>
    <w:rsid w:val="002643E5"/>
    <w:rsid w:val="00264503"/>
    <w:rsid w:val="0026458D"/>
    <w:rsid w:val="00264EB2"/>
    <w:rsid w:val="00265009"/>
    <w:rsid w:val="0026705D"/>
    <w:rsid w:val="00267C83"/>
    <w:rsid w:val="002702C6"/>
    <w:rsid w:val="00270841"/>
    <w:rsid w:val="00270DBF"/>
    <w:rsid w:val="00272498"/>
    <w:rsid w:val="002725A0"/>
    <w:rsid w:val="002725B6"/>
    <w:rsid w:val="002726B5"/>
    <w:rsid w:val="00272DCB"/>
    <w:rsid w:val="0027423B"/>
    <w:rsid w:val="002747D4"/>
    <w:rsid w:val="00275AE2"/>
    <w:rsid w:val="00276030"/>
    <w:rsid w:val="002764E4"/>
    <w:rsid w:val="00276AC4"/>
    <w:rsid w:val="00276F7B"/>
    <w:rsid w:val="0027767A"/>
    <w:rsid w:val="00277D4D"/>
    <w:rsid w:val="00280407"/>
    <w:rsid w:val="0028084E"/>
    <w:rsid w:val="002815E4"/>
    <w:rsid w:val="0028179E"/>
    <w:rsid w:val="0028240A"/>
    <w:rsid w:val="00282892"/>
    <w:rsid w:val="00283506"/>
    <w:rsid w:val="00283523"/>
    <w:rsid w:val="00283715"/>
    <w:rsid w:val="00283A43"/>
    <w:rsid w:val="002842BF"/>
    <w:rsid w:val="00284301"/>
    <w:rsid w:val="00284647"/>
    <w:rsid w:val="0028487B"/>
    <w:rsid w:val="002849EB"/>
    <w:rsid w:val="002853E8"/>
    <w:rsid w:val="002859F4"/>
    <w:rsid w:val="00285A81"/>
    <w:rsid w:val="00285BDF"/>
    <w:rsid w:val="00285F61"/>
    <w:rsid w:val="002862E3"/>
    <w:rsid w:val="002868A8"/>
    <w:rsid w:val="0028704A"/>
    <w:rsid w:val="00287BB6"/>
    <w:rsid w:val="00287E12"/>
    <w:rsid w:val="00290145"/>
    <w:rsid w:val="00290605"/>
    <w:rsid w:val="00290AA3"/>
    <w:rsid w:val="00290DAB"/>
    <w:rsid w:val="00291042"/>
    <w:rsid w:val="002913B9"/>
    <w:rsid w:val="0029153A"/>
    <w:rsid w:val="00291C24"/>
    <w:rsid w:val="00292441"/>
    <w:rsid w:val="00292657"/>
    <w:rsid w:val="00292F73"/>
    <w:rsid w:val="00293A07"/>
    <w:rsid w:val="00295039"/>
    <w:rsid w:val="002950BC"/>
    <w:rsid w:val="002958E2"/>
    <w:rsid w:val="00295CE8"/>
    <w:rsid w:val="002962B1"/>
    <w:rsid w:val="002965AD"/>
    <w:rsid w:val="00297B75"/>
    <w:rsid w:val="002A0C4E"/>
    <w:rsid w:val="002A15D6"/>
    <w:rsid w:val="002A1672"/>
    <w:rsid w:val="002A22D6"/>
    <w:rsid w:val="002A2B5D"/>
    <w:rsid w:val="002A2ED0"/>
    <w:rsid w:val="002A3505"/>
    <w:rsid w:val="002A3741"/>
    <w:rsid w:val="002A485E"/>
    <w:rsid w:val="002A4AAB"/>
    <w:rsid w:val="002A513E"/>
    <w:rsid w:val="002A5CB2"/>
    <w:rsid w:val="002A5E44"/>
    <w:rsid w:val="002A65E2"/>
    <w:rsid w:val="002A7BBC"/>
    <w:rsid w:val="002B00AE"/>
    <w:rsid w:val="002B12E2"/>
    <w:rsid w:val="002B1662"/>
    <w:rsid w:val="002B3F03"/>
    <w:rsid w:val="002B4148"/>
    <w:rsid w:val="002B469A"/>
    <w:rsid w:val="002B51EA"/>
    <w:rsid w:val="002B59E5"/>
    <w:rsid w:val="002B5C26"/>
    <w:rsid w:val="002B61C9"/>
    <w:rsid w:val="002B7974"/>
    <w:rsid w:val="002C0DD0"/>
    <w:rsid w:val="002C1AB9"/>
    <w:rsid w:val="002C2883"/>
    <w:rsid w:val="002C2D6E"/>
    <w:rsid w:val="002C3042"/>
    <w:rsid w:val="002C33EB"/>
    <w:rsid w:val="002C363B"/>
    <w:rsid w:val="002C465A"/>
    <w:rsid w:val="002C4AA2"/>
    <w:rsid w:val="002C55F3"/>
    <w:rsid w:val="002C666B"/>
    <w:rsid w:val="002C6C07"/>
    <w:rsid w:val="002C6E3F"/>
    <w:rsid w:val="002C7157"/>
    <w:rsid w:val="002C7A23"/>
    <w:rsid w:val="002D04E4"/>
    <w:rsid w:val="002D13DD"/>
    <w:rsid w:val="002D1777"/>
    <w:rsid w:val="002D25B7"/>
    <w:rsid w:val="002D2F30"/>
    <w:rsid w:val="002D33ED"/>
    <w:rsid w:val="002D47DE"/>
    <w:rsid w:val="002D54FF"/>
    <w:rsid w:val="002D565B"/>
    <w:rsid w:val="002D5C40"/>
    <w:rsid w:val="002D61AB"/>
    <w:rsid w:val="002D71AA"/>
    <w:rsid w:val="002D73B2"/>
    <w:rsid w:val="002D77A2"/>
    <w:rsid w:val="002D7BB2"/>
    <w:rsid w:val="002E1F2C"/>
    <w:rsid w:val="002E273F"/>
    <w:rsid w:val="002E28E9"/>
    <w:rsid w:val="002E348F"/>
    <w:rsid w:val="002E34F6"/>
    <w:rsid w:val="002E36ED"/>
    <w:rsid w:val="002E3E18"/>
    <w:rsid w:val="002E466F"/>
    <w:rsid w:val="002E6B73"/>
    <w:rsid w:val="002E6BFE"/>
    <w:rsid w:val="002F0995"/>
    <w:rsid w:val="002F0B3D"/>
    <w:rsid w:val="002F1878"/>
    <w:rsid w:val="002F1ED9"/>
    <w:rsid w:val="002F2CFB"/>
    <w:rsid w:val="002F2E14"/>
    <w:rsid w:val="002F35ED"/>
    <w:rsid w:val="002F4310"/>
    <w:rsid w:val="002F4865"/>
    <w:rsid w:val="002F499D"/>
    <w:rsid w:val="002F57E6"/>
    <w:rsid w:val="002F5B6F"/>
    <w:rsid w:val="002F654F"/>
    <w:rsid w:val="002F6D2B"/>
    <w:rsid w:val="002F7978"/>
    <w:rsid w:val="002F7B60"/>
    <w:rsid w:val="0030203A"/>
    <w:rsid w:val="003020CB"/>
    <w:rsid w:val="00302104"/>
    <w:rsid w:val="0030277D"/>
    <w:rsid w:val="00303573"/>
    <w:rsid w:val="00306A74"/>
    <w:rsid w:val="003113B9"/>
    <w:rsid w:val="00311CEC"/>
    <w:rsid w:val="00312B59"/>
    <w:rsid w:val="00313325"/>
    <w:rsid w:val="00313A4D"/>
    <w:rsid w:val="00313F34"/>
    <w:rsid w:val="00314ACC"/>
    <w:rsid w:val="00314DB9"/>
    <w:rsid w:val="003158D4"/>
    <w:rsid w:val="0031707F"/>
    <w:rsid w:val="00317639"/>
    <w:rsid w:val="00317C38"/>
    <w:rsid w:val="00320F57"/>
    <w:rsid w:val="00321CBA"/>
    <w:rsid w:val="00321E2F"/>
    <w:rsid w:val="00322ECB"/>
    <w:rsid w:val="0032303C"/>
    <w:rsid w:val="003246F2"/>
    <w:rsid w:val="00324865"/>
    <w:rsid w:val="003248E5"/>
    <w:rsid w:val="00324B01"/>
    <w:rsid w:val="00324E36"/>
    <w:rsid w:val="0032557C"/>
    <w:rsid w:val="003257AA"/>
    <w:rsid w:val="00326478"/>
    <w:rsid w:val="00326E9A"/>
    <w:rsid w:val="0032788A"/>
    <w:rsid w:val="00327D41"/>
    <w:rsid w:val="00331031"/>
    <w:rsid w:val="00331154"/>
    <w:rsid w:val="00331281"/>
    <w:rsid w:val="0033310A"/>
    <w:rsid w:val="003333CF"/>
    <w:rsid w:val="0033420E"/>
    <w:rsid w:val="003347D8"/>
    <w:rsid w:val="003347F8"/>
    <w:rsid w:val="003348AD"/>
    <w:rsid w:val="003350FF"/>
    <w:rsid w:val="003351E6"/>
    <w:rsid w:val="0033575A"/>
    <w:rsid w:val="003359F2"/>
    <w:rsid w:val="00335BF6"/>
    <w:rsid w:val="003367A2"/>
    <w:rsid w:val="00336D2D"/>
    <w:rsid w:val="00337271"/>
    <w:rsid w:val="00337FAE"/>
    <w:rsid w:val="00340374"/>
    <w:rsid w:val="003405B0"/>
    <w:rsid w:val="00340734"/>
    <w:rsid w:val="0034095A"/>
    <w:rsid w:val="00340B45"/>
    <w:rsid w:val="00341D21"/>
    <w:rsid w:val="0034287E"/>
    <w:rsid w:val="00342E44"/>
    <w:rsid w:val="00343125"/>
    <w:rsid w:val="00343334"/>
    <w:rsid w:val="0034486A"/>
    <w:rsid w:val="003453C0"/>
    <w:rsid w:val="00346577"/>
    <w:rsid w:val="00346A9F"/>
    <w:rsid w:val="00346F10"/>
    <w:rsid w:val="00347500"/>
    <w:rsid w:val="00347713"/>
    <w:rsid w:val="00347D18"/>
    <w:rsid w:val="00347DC8"/>
    <w:rsid w:val="00350642"/>
    <w:rsid w:val="0035087B"/>
    <w:rsid w:val="00352E5D"/>
    <w:rsid w:val="003538B4"/>
    <w:rsid w:val="00353D3F"/>
    <w:rsid w:val="003546A7"/>
    <w:rsid w:val="00354E41"/>
    <w:rsid w:val="00355F7D"/>
    <w:rsid w:val="003565D4"/>
    <w:rsid w:val="00356C0C"/>
    <w:rsid w:val="003571D2"/>
    <w:rsid w:val="00357A18"/>
    <w:rsid w:val="00357CAE"/>
    <w:rsid w:val="0036003D"/>
    <w:rsid w:val="00360170"/>
    <w:rsid w:val="003601EE"/>
    <w:rsid w:val="0036092F"/>
    <w:rsid w:val="0036212C"/>
    <w:rsid w:val="0036260D"/>
    <w:rsid w:val="003628FC"/>
    <w:rsid w:val="00363F24"/>
    <w:rsid w:val="00364709"/>
    <w:rsid w:val="00364E57"/>
    <w:rsid w:val="0036525E"/>
    <w:rsid w:val="00365849"/>
    <w:rsid w:val="00365CEB"/>
    <w:rsid w:val="0036608F"/>
    <w:rsid w:val="00367761"/>
    <w:rsid w:val="0037027C"/>
    <w:rsid w:val="00370315"/>
    <w:rsid w:val="00371061"/>
    <w:rsid w:val="003710EC"/>
    <w:rsid w:val="003723EC"/>
    <w:rsid w:val="003725C2"/>
    <w:rsid w:val="00372842"/>
    <w:rsid w:val="00372FC6"/>
    <w:rsid w:val="00373228"/>
    <w:rsid w:val="0037357C"/>
    <w:rsid w:val="003738C5"/>
    <w:rsid w:val="0037398C"/>
    <w:rsid w:val="00373BCB"/>
    <w:rsid w:val="00373DDA"/>
    <w:rsid w:val="003751D4"/>
    <w:rsid w:val="00375AFE"/>
    <w:rsid w:val="003765C9"/>
    <w:rsid w:val="00376B4A"/>
    <w:rsid w:val="00376BEA"/>
    <w:rsid w:val="003772B8"/>
    <w:rsid w:val="0037765F"/>
    <w:rsid w:val="0037789B"/>
    <w:rsid w:val="0038023F"/>
    <w:rsid w:val="003805C3"/>
    <w:rsid w:val="003808DC"/>
    <w:rsid w:val="003812EE"/>
    <w:rsid w:val="00381353"/>
    <w:rsid w:val="003817D3"/>
    <w:rsid w:val="00381AD3"/>
    <w:rsid w:val="00382023"/>
    <w:rsid w:val="00382317"/>
    <w:rsid w:val="00382748"/>
    <w:rsid w:val="0038366B"/>
    <w:rsid w:val="00383E27"/>
    <w:rsid w:val="00384533"/>
    <w:rsid w:val="00384A33"/>
    <w:rsid w:val="00384F53"/>
    <w:rsid w:val="003856C7"/>
    <w:rsid w:val="0038718B"/>
    <w:rsid w:val="00390037"/>
    <w:rsid w:val="003908CB"/>
    <w:rsid w:val="00390F51"/>
    <w:rsid w:val="00391805"/>
    <w:rsid w:val="00392780"/>
    <w:rsid w:val="003946D6"/>
    <w:rsid w:val="00394FA6"/>
    <w:rsid w:val="003965DB"/>
    <w:rsid w:val="003966A4"/>
    <w:rsid w:val="003978D3"/>
    <w:rsid w:val="00397EA7"/>
    <w:rsid w:val="003A131A"/>
    <w:rsid w:val="003A1873"/>
    <w:rsid w:val="003A2CA3"/>
    <w:rsid w:val="003A3153"/>
    <w:rsid w:val="003A31C9"/>
    <w:rsid w:val="003A389D"/>
    <w:rsid w:val="003A4099"/>
    <w:rsid w:val="003A41CB"/>
    <w:rsid w:val="003A4466"/>
    <w:rsid w:val="003A4572"/>
    <w:rsid w:val="003A48A3"/>
    <w:rsid w:val="003A4DEB"/>
    <w:rsid w:val="003A56B4"/>
    <w:rsid w:val="003A597D"/>
    <w:rsid w:val="003A63A3"/>
    <w:rsid w:val="003A7CE9"/>
    <w:rsid w:val="003A7D94"/>
    <w:rsid w:val="003B02A4"/>
    <w:rsid w:val="003B074C"/>
    <w:rsid w:val="003B0865"/>
    <w:rsid w:val="003B304F"/>
    <w:rsid w:val="003B30BB"/>
    <w:rsid w:val="003B36FD"/>
    <w:rsid w:val="003B4D18"/>
    <w:rsid w:val="003B52E3"/>
    <w:rsid w:val="003B5E5D"/>
    <w:rsid w:val="003B67B6"/>
    <w:rsid w:val="003B6EB4"/>
    <w:rsid w:val="003B7531"/>
    <w:rsid w:val="003C0A14"/>
    <w:rsid w:val="003C1256"/>
    <w:rsid w:val="003C1404"/>
    <w:rsid w:val="003C229B"/>
    <w:rsid w:val="003C24AD"/>
    <w:rsid w:val="003C2F63"/>
    <w:rsid w:val="003C4815"/>
    <w:rsid w:val="003C55CA"/>
    <w:rsid w:val="003C5D94"/>
    <w:rsid w:val="003C6855"/>
    <w:rsid w:val="003C70F6"/>
    <w:rsid w:val="003C73B0"/>
    <w:rsid w:val="003C7A73"/>
    <w:rsid w:val="003D061C"/>
    <w:rsid w:val="003D16A0"/>
    <w:rsid w:val="003D1765"/>
    <w:rsid w:val="003D188B"/>
    <w:rsid w:val="003D1D6F"/>
    <w:rsid w:val="003D20CE"/>
    <w:rsid w:val="003D2207"/>
    <w:rsid w:val="003D252A"/>
    <w:rsid w:val="003D36F5"/>
    <w:rsid w:val="003D3B4B"/>
    <w:rsid w:val="003D3B9A"/>
    <w:rsid w:val="003D42BA"/>
    <w:rsid w:val="003D4669"/>
    <w:rsid w:val="003D5E2A"/>
    <w:rsid w:val="003D6656"/>
    <w:rsid w:val="003D67DD"/>
    <w:rsid w:val="003D6B57"/>
    <w:rsid w:val="003E0880"/>
    <w:rsid w:val="003E0893"/>
    <w:rsid w:val="003E0C00"/>
    <w:rsid w:val="003E2013"/>
    <w:rsid w:val="003E3CBC"/>
    <w:rsid w:val="003E4724"/>
    <w:rsid w:val="003E4C21"/>
    <w:rsid w:val="003E5316"/>
    <w:rsid w:val="003E5AEC"/>
    <w:rsid w:val="003E5B81"/>
    <w:rsid w:val="003E5E8C"/>
    <w:rsid w:val="003E63DA"/>
    <w:rsid w:val="003E6E9A"/>
    <w:rsid w:val="003E6FD8"/>
    <w:rsid w:val="003E7A91"/>
    <w:rsid w:val="003F000C"/>
    <w:rsid w:val="003F0052"/>
    <w:rsid w:val="003F06DE"/>
    <w:rsid w:val="003F080A"/>
    <w:rsid w:val="003F1D10"/>
    <w:rsid w:val="003F1E69"/>
    <w:rsid w:val="003F2BA3"/>
    <w:rsid w:val="003F405E"/>
    <w:rsid w:val="003F4086"/>
    <w:rsid w:val="003F435F"/>
    <w:rsid w:val="003F4609"/>
    <w:rsid w:val="003F47E7"/>
    <w:rsid w:val="003F4887"/>
    <w:rsid w:val="003F4BB3"/>
    <w:rsid w:val="003F5820"/>
    <w:rsid w:val="003F6718"/>
    <w:rsid w:val="003F7A91"/>
    <w:rsid w:val="00400ACB"/>
    <w:rsid w:val="00400B93"/>
    <w:rsid w:val="004014AC"/>
    <w:rsid w:val="00401EA9"/>
    <w:rsid w:val="00402BA3"/>
    <w:rsid w:val="004032D1"/>
    <w:rsid w:val="004041BB"/>
    <w:rsid w:val="0040496E"/>
    <w:rsid w:val="00404CFF"/>
    <w:rsid w:val="0040556F"/>
    <w:rsid w:val="00405C57"/>
    <w:rsid w:val="0040628F"/>
    <w:rsid w:val="0040634B"/>
    <w:rsid w:val="00406717"/>
    <w:rsid w:val="004067FC"/>
    <w:rsid w:val="00406F15"/>
    <w:rsid w:val="00407DF5"/>
    <w:rsid w:val="00410F21"/>
    <w:rsid w:val="00410FD4"/>
    <w:rsid w:val="004112B7"/>
    <w:rsid w:val="004113F2"/>
    <w:rsid w:val="0041189C"/>
    <w:rsid w:val="00411C38"/>
    <w:rsid w:val="00412846"/>
    <w:rsid w:val="0041286B"/>
    <w:rsid w:val="00412E55"/>
    <w:rsid w:val="00412EDA"/>
    <w:rsid w:val="00413199"/>
    <w:rsid w:val="0041342D"/>
    <w:rsid w:val="00413ED6"/>
    <w:rsid w:val="0041470D"/>
    <w:rsid w:val="00414B61"/>
    <w:rsid w:val="00415306"/>
    <w:rsid w:val="004153E5"/>
    <w:rsid w:val="00416293"/>
    <w:rsid w:val="004165A5"/>
    <w:rsid w:val="004165E0"/>
    <w:rsid w:val="00417D39"/>
    <w:rsid w:val="0042020F"/>
    <w:rsid w:val="00420765"/>
    <w:rsid w:val="004209AD"/>
    <w:rsid w:val="00420E26"/>
    <w:rsid w:val="00421006"/>
    <w:rsid w:val="00423265"/>
    <w:rsid w:val="00423AB0"/>
    <w:rsid w:val="004241CA"/>
    <w:rsid w:val="00424412"/>
    <w:rsid w:val="00424664"/>
    <w:rsid w:val="00424DB7"/>
    <w:rsid w:val="0042508B"/>
    <w:rsid w:val="004255AF"/>
    <w:rsid w:val="00425EF9"/>
    <w:rsid w:val="00426195"/>
    <w:rsid w:val="00426293"/>
    <w:rsid w:val="00427AE6"/>
    <w:rsid w:val="0043056E"/>
    <w:rsid w:val="0043102C"/>
    <w:rsid w:val="00431770"/>
    <w:rsid w:val="00431D80"/>
    <w:rsid w:val="0043264C"/>
    <w:rsid w:val="00432ECD"/>
    <w:rsid w:val="00432EDE"/>
    <w:rsid w:val="00433361"/>
    <w:rsid w:val="00433970"/>
    <w:rsid w:val="004343D0"/>
    <w:rsid w:val="004346A4"/>
    <w:rsid w:val="00434A55"/>
    <w:rsid w:val="00434E74"/>
    <w:rsid w:val="004352D0"/>
    <w:rsid w:val="00435970"/>
    <w:rsid w:val="004366AC"/>
    <w:rsid w:val="00436879"/>
    <w:rsid w:val="00437343"/>
    <w:rsid w:val="00437C0C"/>
    <w:rsid w:val="00437DC8"/>
    <w:rsid w:val="0044073E"/>
    <w:rsid w:val="00440935"/>
    <w:rsid w:val="00440C8C"/>
    <w:rsid w:val="0044137D"/>
    <w:rsid w:val="00441DE0"/>
    <w:rsid w:val="004428F8"/>
    <w:rsid w:val="004438EC"/>
    <w:rsid w:val="004455B2"/>
    <w:rsid w:val="00445686"/>
    <w:rsid w:val="0044589A"/>
    <w:rsid w:val="00445F02"/>
    <w:rsid w:val="00446471"/>
    <w:rsid w:val="00446632"/>
    <w:rsid w:val="00446B24"/>
    <w:rsid w:val="004470BD"/>
    <w:rsid w:val="00447425"/>
    <w:rsid w:val="00447D46"/>
    <w:rsid w:val="00447F68"/>
    <w:rsid w:val="004508EB"/>
    <w:rsid w:val="00450D37"/>
    <w:rsid w:val="004515F1"/>
    <w:rsid w:val="00453947"/>
    <w:rsid w:val="004545E1"/>
    <w:rsid w:val="00455F73"/>
    <w:rsid w:val="00456A2C"/>
    <w:rsid w:val="004571B3"/>
    <w:rsid w:val="00457B50"/>
    <w:rsid w:val="004604E3"/>
    <w:rsid w:val="00460668"/>
    <w:rsid w:val="00460A67"/>
    <w:rsid w:val="004611C1"/>
    <w:rsid w:val="00461E1A"/>
    <w:rsid w:val="00462B72"/>
    <w:rsid w:val="0046306F"/>
    <w:rsid w:val="0046318E"/>
    <w:rsid w:val="004632C6"/>
    <w:rsid w:val="004640B8"/>
    <w:rsid w:val="00464D3A"/>
    <w:rsid w:val="00465AF5"/>
    <w:rsid w:val="004661B0"/>
    <w:rsid w:val="00466929"/>
    <w:rsid w:val="00466FEA"/>
    <w:rsid w:val="004702BD"/>
    <w:rsid w:val="00470775"/>
    <w:rsid w:val="004707A5"/>
    <w:rsid w:val="0047091D"/>
    <w:rsid w:val="004720BD"/>
    <w:rsid w:val="004721F2"/>
    <w:rsid w:val="00472D5C"/>
    <w:rsid w:val="00472DED"/>
    <w:rsid w:val="00473462"/>
    <w:rsid w:val="00473A7F"/>
    <w:rsid w:val="00474273"/>
    <w:rsid w:val="00474276"/>
    <w:rsid w:val="0047596E"/>
    <w:rsid w:val="00477335"/>
    <w:rsid w:val="00477865"/>
    <w:rsid w:val="00480F9B"/>
    <w:rsid w:val="0048210E"/>
    <w:rsid w:val="00482A44"/>
    <w:rsid w:val="004838AA"/>
    <w:rsid w:val="00483F80"/>
    <w:rsid w:val="00484599"/>
    <w:rsid w:val="00484AFF"/>
    <w:rsid w:val="004851C5"/>
    <w:rsid w:val="00485335"/>
    <w:rsid w:val="00485F0D"/>
    <w:rsid w:val="00487EFD"/>
    <w:rsid w:val="00490BB9"/>
    <w:rsid w:val="004911DC"/>
    <w:rsid w:val="00491899"/>
    <w:rsid w:val="004920BD"/>
    <w:rsid w:val="00493271"/>
    <w:rsid w:val="0049332A"/>
    <w:rsid w:val="0049418A"/>
    <w:rsid w:val="004944B6"/>
    <w:rsid w:val="00494A80"/>
    <w:rsid w:val="004952A2"/>
    <w:rsid w:val="004952AE"/>
    <w:rsid w:val="004972FF"/>
    <w:rsid w:val="004976E0"/>
    <w:rsid w:val="004A20BE"/>
    <w:rsid w:val="004A3B8B"/>
    <w:rsid w:val="004A3D79"/>
    <w:rsid w:val="004A4630"/>
    <w:rsid w:val="004A491E"/>
    <w:rsid w:val="004A4935"/>
    <w:rsid w:val="004A4CC2"/>
    <w:rsid w:val="004A5AEC"/>
    <w:rsid w:val="004A7952"/>
    <w:rsid w:val="004A7ACC"/>
    <w:rsid w:val="004A7AFF"/>
    <w:rsid w:val="004B0749"/>
    <w:rsid w:val="004B1465"/>
    <w:rsid w:val="004B268D"/>
    <w:rsid w:val="004B4C1B"/>
    <w:rsid w:val="004B5555"/>
    <w:rsid w:val="004B582C"/>
    <w:rsid w:val="004B6A9B"/>
    <w:rsid w:val="004C0A57"/>
    <w:rsid w:val="004C11CB"/>
    <w:rsid w:val="004C159B"/>
    <w:rsid w:val="004C1CEC"/>
    <w:rsid w:val="004C2A1A"/>
    <w:rsid w:val="004C4320"/>
    <w:rsid w:val="004C4671"/>
    <w:rsid w:val="004C47B1"/>
    <w:rsid w:val="004C5584"/>
    <w:rsid w:val="004C5B11"/>
    <w:rsid w:val="004C6B9E"/>
    <w:rsid w:val="004C6C6E"/>
    <w:rsid w:val="004C780E"/>
    <w:rsid w:val="004C7E35"/>
    <w:rsid w:val="004D04CD"/>
    <w:rsid w:val="004D090D"/>
    <w:rsid w:val="004D14D8"/>
    <w:rsid w:val="004D2C1C"/>
    <w:rsid w:val="004D32A3"/>
    <w:rsid w:val="004D3D91"/>
    <w:rsid w:val="004D4549"/>
    <w:rsid w:val="004D5636"/>
    <w:rsid w:val="004D5ACE"/>
    <w:rsid w:val="004D5BB9"/>
    <w:rsid w:val="004D66A6"/>
    <w:rsid w:val="004D7834"/>
    <w:rsid w:val="004D7BF8"/>
    <w:rsid w:val="004E01E1"/>
    <w:rsid w:val="004E0B7A"/>
    <w:rsid w:val="004E0B8E"/>
    <w:rsid w:val="004E1894"/>
    <w:rsid w:val="004E18EE"/>
    <w:rsid w:val="004E2CF6"/>
    <w:rsid w:val="004E311F"/>
    <w:rsid w:val="004E3BBF"/>
    <w:rsid w:val="004E417C"/>
    <w:rsid w:val="004E4223"/>
    <w:rsid w:val="004E495B"/>
    <w:rsid w:val="004E4CC2"/>
    <w:rsid w:val="004E518C"/>
    <w:rsid w:val="004E6F94"/>
    <w:rsid w:val="004E7578"/>
    <w:rsid w:val="004F0107"/>
    <w:rsid w:val="004F0560"/>
    <w:rsid w:val="004F1699"/>
    <w:rsid w:val="004F17FB"/>
    <w:rsid w:val="004F195A"/>
    <w:rsid w:val="004F1E1D"/>
    <w:rsid w:val="004F3090"/>
    <w:rsid w:val="004F35F7"/>
    <w:rsid w:val="004F4346"/>
    <w:rsid w:val="004F4628"/>
    <w:rsid w:val="004F489A"/>
    <w:rsid w:val="004F4A39"/>
    <w:rsid w:val="004F4D75"/>
    <w:rsid w:val="004F58BD"/>
    <w:rsid w:val="004F5F21"/>
    <w:rsid w:val="004F612A"/>
    <w:rsid w:val="004F66D0"/>
    <w:rsid w:val="004F6747"/>
    <w:rsid w:val="004F6E30"/>
    <w:rsid w:val="00500332"/>
    <w:rsid w:val="00500F88"/>
    <w:rsid w:val="00501B6B"/>
    <w:rsid w:val="00504154"/>
    <w:rsid w:val="00504223"/>
    <w:rsid w:val="00504419"/>
    <w:rsid w:val="0050477B"/>
    <w:rsid w:val="005052E6"/>
    <w:rsid w:val="005057CC"/>
    <w:rsid w:val="00505858"/>
    <w:rsid w:val="00505A9A"/>
    <w:rsid w:val="00505E4D"/>
    <w:rsid w:val="00505F80"/>
    <w:rsid w:val="00506735"/>
    <w:rsid w:val="005069A5"/>
    <w:rsid w:val="005075CD"/>
    <w:rsid w:val="00507E86"/>
    <w:rsid w:val="0051089D"/>
    <w:rsid w:val="005115F3"/>
    <w:rsid w:val="00511899"/>
    <w:rsid w:val="00512BB7"/>
    <w:rsid w:val="00512BF2"/>
    <w:rsid w:val="00513834"/>
    <w:rsid w:val="00514908"/>
    <w:rsid w:val="00514A6D"/>
    <w:rsid w:val="00515EB7"/>
    <w:rsid w:val="00517489"/>
    <w:rsid w:val="00520518"/>
    <w:rsid w:val="005208EB"/>
    <w:rsid w:val="005209D7"/>
    <w:rsid w:val="00520CD4"/>
    <w:rsid w:val="005216BC"/>
    <w:rsid w:val="00521FBE"/>
    <w:rsid w:val="0052205A"/>
    <w:rsid w:val="00522FE5"/>
    <w:rsid w:val="00523329"/>
    <w:rsid w:val="00523D1E"/>
    <w:rsid w:val="0052537E"/>
    <w:rsid w:val="00525F48"/>
    <w:rsid w:val="0052611C"/>
    <w:rsid w:val="005261F1"/>
    <w:rsid w:val="00526332"/>
    <w:rsid w:val="00526620"/>
    <w:rsid w:val="00526784"/>
    <w:rsid w:val="00526E2C"/>
    <w:rsid w:val="00526F14"/>
    <w:rsid w:val="00527268"/>
    <w:rsid w:val="00527919"/>
    <w:rsid w:val="00527B44"/>
    <w:rsid w:val="00527CD2"/>
    <w:rsid w:val="00531527"/>
    <w:rsid w:val="005316B6"/>
    <w:rsid w:val="005321A3"/>
    <w:rsid w:val="00533FFC"/>
    <w:rsid w:val="005346B7"/>
    <w:rsid w:val="0053539D"/>
    <w:rsid w:val="005361E0"/>
    <w:rsid w:val="005378EF"/>
    <w:rsid w:val="00540570"/>
    <w:rsid w:val="00541D5B"/>
    <w:rsid w:val="0054285E"/>
    <w:rsid w:val="00543138"/>
    <w:rsid w:val="005437CF"/>
    <w:rsid w:val="0054382E"/>
    <w:rsid w:val="005439FC"/>
    <w:rsid w:val="0054482C"/>
    <w:rsid w:val="005458B0"/>
    <w:rsid w:val="00546884"/>
    <w:rsid w:val="005476EB"/>
    <w:rsid w:val="0054785A"/>
    <w:rsid w:val="00547B5A"/>
    <w:rsid w:val="00550282"/>
    <w:rsid w:val="0055130D"/>
    <w:rsid w:val="00551CE2"/>
    <w:rsid w:val="005536BC"/>
    <w:rsid w:val="005550DD"/>
    <w:rsid w:val="00555359"/>
    <w:rsid w:val="005575BA"/>
    <w:rsid w:val="00557DC5"/>
    <w:rsid w:val="00560F77"/>
    <w:rsid w:val="00561EA3"/>
    <w:rsid w:val="005624A0"/>
    <w:rsid w:val="00562CBE"/>
    <w:rsid w:val="005634AE"/>
    <w:rsid w:val="005635C8"/>
    <w:rsid w:val="00564354"/>
    <w:rsid w:val="00564B12"/>
    <w:rsid w:val="0056550D"/>
    <w:rsid w:val="005659AC"/>
    <w:rsid w:val="00566122"/>
    <w:rsid w:val="005665E1"/>
    <w:rsid w:val="00567592"/>
    <w:rsid w:val="00567730"/>
    <w:rsid w:val="00567B55"/>
    <w:rsid w:val="005701BB"/>
    <w:rsid w:val="005708AC"/>
    <w:rsid w:val="005709B5"/>
    <w:rsid w:val="00570BB9"/>
    <w:rsid w:val="005712A8"/>
    <w:rsid w:val="00572418"/>
    <w:rsid w:val="00572A77"/>
    <w:rsid w:val="00573462"/>
    <w:rsid w:val="00573BE5"/>
    <w:rsid w:val="00574301"/>
    <w:rsid w:val="00574656"/>
    <w:rsid w:val="00574806"/>
    <w:rsid w:val="005752A3"/>
    <w:rsid w:val="00575C97"/>
    <w:rsid w:val="00575CB7"/>
    <w:rsid w:val="00575D15"/>
    <w:rsid w:val="00576EEB"/>
    <w:rsid w:val="00577B39"/>
    <w:rsid w:val="00577C52"/>
    <w:rsid w:val="00577D51"/>
    <w:rsid w:val="00580F55"/>
    <w:rsid w:val="005821A0"/>
    <w:rsid w:val="00583F70"/>
    <w:rsid w:val="005845CD"/>
    <w:rsid w:val="00584D05"/>
    <w:rsid w:val="0058523D"/>
    <w:rsid w:val="00585D2F"/>
    <w:rsid w:val="00586934"/>
    <w:rsid w:val="00586E05"/>
    <w:rsid w:val="00587C00"/>
    <w:rsid w:val="00587E4F"/>
    <w:rsid w:val="00587E60"/>
    <w:rsid w:val="0059033F"/>
    <w:rsid w:val="00590527"/>
    <w:rsid w:val="00591BBD"/>
    <w:rsid w:val="0059324C"/>
    <w:rsid w:val="0059449D"/>
    <w:rsid w:val="00594FBB"/>
    <w:rsid w:val="00596EE8"/>
    <w:rsid w:val="00597E4B"/>
    <w:rsid w:val="005A1260"/>
    <w:rsid w:val="005A2328"/>
    <w:rsid w:val="005A241E"/>
    <w:rsid w:val="005A2FA1"/>
    <w:rsid w:val="005A3014"/>
    <w:rsid w:val="005A35B6"/>
    <w:rsid w:val="005A4232"/>
    <w:rsid w:val="005A50A0"/>
    <w:rsid w:val="005A5CED"/>
    <w:rsid w:val="005A6740"/>
    <w:rsid w:val="005A6767"/>
    <w:rsid w:val="005A696E"/>
    <w:rsid w:val="005A77C9"/>
    <w:rsid w:val="005A7A37"/>
    <w:rsid w:val="005B016E"/>
    <w:rsid w:val="005B03C3"/>
    <w:rsid w:val="005B04B0"/>
    <w:rsid w:val="005B0807"/>
    <w:rsid w:val="005B0C96"/>
    <w:rsid w:val="005B1244"/>
    <w:rsid w:val="005B214B"/>
    <w:rsid w:val="005B28C3"/>
    <w:rsid w:val="005B2AD5"/>
    <w:rsid w:val="005B2CA3"/>
    <w:rsid w:val="005B3314"/>
    <w:rsid w:val="005B3467"/>
    <w:rsid w:val="005B4D44"/>
    <w:rsid w:val="005B5AF6"/>
    <w:rsid w:val="005B61FE"/>
    <w:rsid w:val="005B6537"/>
    <w:rsid w:val="005B6687"/>
    <w:rsid w:val="005B7304"/>
    <w:rsid w:val="005C09B3"/>
    <w:rsid w:val="005C0D7E"/>
    <w:rsid w:val="005C0DE7"/>
    <w:rsid w:val="005C0F07"/>
    <w:rsid w:val="005C177B"/>
    <w:rsid w:val="005C1CA1"/>
    <w:rsid w:val="005C218A"/>
    <w:rsid w:val="005C2348"/>
    <w:rsid w:val="005C26C6"/>
    <w:rsid w:val="005C2DE6"/>
    <w:rsid w:val="005C3042"/>
    <w:rsid w:val="005C3E05"/>
    <w:rsid w:val="005C3E4F"/>
    <w:rsid w:val="005C4A2B"/>
    <w:rsid w:val="005C4EBF"/>
    <w:rsid w:val="005C5098"/>
    <w:rsid w:val="005C58EB"/>
    <w:rsid w:val="005C5977"/>
    <w:rsid w:val="005C5B3F"/>
    <w:rsid w:val="005C6D21"/>
    <w:rsid w:val="005C7ED7"/>
    <w:rsid w:val="005D0120"/>
    <w:rsid w:val="005D01A4"/>
    <w:rsid w:val="005D0251"/>
    <w:rsid w:val="005D088D"/>
    <w:rsid w:val="005D0D39"/>
    <w:rsid w:val="005D1A7D"/>
    <w:rsid w:val="005D1D9B"/>
    <w:rsid w:val="005D1F21"/>
    <w:rsid w:val="005D392F"/>
    <w:rsid w:val="005D3F2D"/>
    <w:rsid w:val="005D57AA"/>
    <w:rsid w:val="005D5D39"/>
    <w:rsid w:val="005D67D7"/>
    <w:rsid w:val="005D6B4D"/>
    <w:rsid w:val="005D78A2"/>
    <w:rsid w:val="005E1C52"/>
    <w:rsid w:val="005E2E68"/>
    <w:rsid w:val="005E33D2"/>
    <w:rsid w:val="005E41E1"/>
    <w:rsid w:val="005E4442"/>
    <w:rsid w:val="005E4900"/>
    <w:rsid w:val="005E4BD2"/>
    <w:rsid w:val="005E501E"/>
    <w:rsid w:val="005E50F3"/>
    <w:rsid w:val="005E533A"/>
    <w:rsid w:val="005E5490"/>
    <w:rsid w:val="005E5F00"/>
    <w:rsid w:val="005E6067"/>
    <w:rsid w:val="005E7B3D"/>
    <w:rsid w:val="005F0DBF"/>
    <w:rsid w:val="005F190C"/>
    <w:rsid w:val="005F2D4C"/>
    <w:rsid w:val="005F3033"/>
    <w:rsid w:val="005F31D5"/>
    <w:rsid w:val="005F37D4"/>
    <w:rsid w:val="005F42D2"/>
    <w:rsid w:val="005F4DD9"/>
    <w:rsid w:val="005F512B"/>
    <w:rsid w:val="005F51F9"/>
    <w:rsid w:val="005F554A"/>
    <w:rsid w:val="005F67E2"/>
    <w:rsid w:val="005F6D71"/>
    <w:rsid w:val="00600630"/>
    <w:rsid w:val="006008EC"/>
    <w:rsid w:val="006009F5"/>
    <w:rsid w:val="0060107E"/>
    <w:rsid w:val="0060111F"/>
    <w:rsid w:val="006020D9"/>
    <w:rsid w:val="0060267A"/>
    <w:rsid w:val="00602F71"/>
    <w:rsid w:val="006030D6"/>
    <w:rsid w:val="006043A4"/>
    <w:rsid w:val="006045CD"/>
    <w:rsid w:val="006048D0"/>
    <w:rsid w:val="00604B50"/>
    <w:rsid w:val="00605007"/>
    <w:rsid w:val="0060594A"/>
    <w:rsid w:val="006060BB"/>
    <w:rsid w:val="006105B3"/>
    <w:rsid w:val="00610619"/>
    <w:rsid w:val="00610E14"/>
    <w:rsid w:val="006119B8"/>
    <w:rsid w:val="00611A6C"/>
    <w:rsid w:val="00611AF5"/>
    <w:rsid w:val="00612E64"/>
    <w:rsid w:val="006143D2"/>
    <w:rsid w:val="0061494B"/>
    <w:rsid w:val="00614CD3"/>
    <w:rsid w:val="00615D8A"/>
    <w:rsid w:val="0061627F"/>
    <w:rsid w:val="00616BF1"/>
    <w:rsid w:val="00616E5C"/>
    <w:rsid w:val="00617F54"/>
    <w:rsid w:val="0062043A"/>
    <w:rsid w:val="006205DE"/>
    <w:rsid w:val="00620808"/>
    <w:rsid w:val="006217E3"/>
    <w:rsid w:val="00621A67"/>
    <w:rsid w:val="00621EDB"/>
    <w:rsid w:val="00622F37"/>
    <w:rsid w:val="006232A3"/>
    <w:rsid w:val="006240A6"/>
    <w:rsid w:val="006242DF"/>
    <w:rsid w:val="0062497C"/>
    <w:rsid w:val="00624EB7"/>
    <w:rsid w:val="0062600E"/>
    <w:rsid w:val="00626EC9"/>
    <w:rsid w:val="00627EBD"/>
    <w:rsid w:val="00632A0E"/>
    <w:rsid w:val="00632BC3"/>
    <w:rsid w:val="006342A8"/>
    <w:rsid w:val="006345BE"/>
    <w:rsid w:val="00634C20"/>
    <w:rsid w:val="00636643"/>
    <w:rsid w:val="006374CD"/>
    <w:rsid w:val="00637C61"/>
    <w:rsid w:val="00637F16"/>
    <w:rsid w:val="00640570"/>
    <w:rsid w:val="00640CB0"/>
    <w:rsid w:val="00641143"/>
    <w:rsid w:val="0064267E"/>
    <w:rsid w:val="006430FF"/>
    <w:rsid w:val="0064347A"/>
    <w:rsid w:val="00643967"/>
    <w:rsid w:val="00643C32"/>
    <w:rsid w:val="00645FB5"/>
    <w:rsid w:val="006466C7"/>
    <w:rsid w:val="0064721C"/>
    <w:rsid w:val="00647882"/>
    <w:rsid w:val="00647DA8"/>
    <w:rsid w:val="00647F9D"/>
    <w:rsid w:val="006502AB"/>
    <w:rsid w:val="00650757"/>
    <w:rsid w:val="00650DE3"/>
    <w:rsid w:val="00650F32"/>
    <w:rsid w:val="00651177"/>
    <w:rsid w:val="0065208A"/>
    <w:rsid w:val="0065343A"/>
    <w:rsid w:val="00653A2A"/>
    <w:rsid w:val="00653B74"/>
    <w:rsid w:val="00655AF4"/>
    <w:rsid w:val="00655C85"/>
    <w:rsid w:val="00656803"/>
    <w:rsid w:val="006569FD"/>
    <w:rsid w:val="006605A1"/>
    <w:rsid w:val="0066096D"/>
    <w:rsid w:val="0066100B"/>
    <w:rsid w:val="00661697"/>
    <w:rsid w:val="006616F5"/>
    <w:rsid w:val="0066219C"/>
    <w:rsid w:val="0066293A"/>
    <w:rsid w:val="00663D25"/>
    <w:rsid w:val="00663EF7"/>
    <w:rsid w:val="0066654B"/>
    <w:rsid w:val="006666EA"/>
    <w:rsid w:val="00666B1D"/>
    <w:rsid w:val="006672FF"/>
    <w:rsid w:val="00667A54"/>
    <w:rsid w:val="00671816"/>
    <w:rsid w:val="006724CA"/>
    <w:rsid w:val="006726C8"/>
    <w:rsid w:val="006727E9"/>
    <w:rsid w:val="00672CC4"/>
    <w:rsid w:val="00674551"/>
    <w:rsid w:val="006746CD"/>
    <w:rsid w:val="00674DB1"/>
    <w:rsid w:val="006751FB"/>
    <w:rsid w:val="00675B52"/>
    <w:rsid w:val="006763D1"/>
    <w:rsid w:val="00677156"/>
    <w:rsid w:val="006779A1"/>
    <w:rsid w:val="00677B12"/>
    <w:rsid w:val="006807B3"/>
    <w:rsid w:val="006813A4"/>
    <w:rsid w:val="00681A1D"/>
    <w:rsid w:val="00681F5E"/>
    <w:rsid w:val="00681F77"/>
    <w:rsid w:val="0068219C"/>
    <w:rsid w:val="006823B3"/>
    <w:rsid w:val="00682BA0"/>
    <w:rsid w:val="00682E7A"/>
    <w:rsid w:val="00683517"/>
    <w:rsid w:val="0068368F"/>
    <w:rsid w:val="0068390A"/>
    <w:rsid w:val="00684D30"/>
    <w:rsid w:val="00685133"/>
    <w:rsid w:val="0068528A"/>
    <w:rsid w:val="006855D3"/>
    <w:rsid w:val="00685D06"/>
    <w:rsid w:val="00685ED6"/>
    <w:rsid w:val="00686202"/>
    <w:rsid w:val="00690243"/>
    <w:rsid w:val="006903B8"/>
    <w:rsid w:val="00690951"/>
    <w:rsid w:val="00691273"/>
    <w:rsid w:val="0069139A"/>
    <w:rsid w:val="006917A7"/>
    <w:rsid w:val="00691862"/>
    <w:rsid w:val="0069205C"/>
    <w:rsid w:val="0069219F"/>
    <w:rsid w:val="006925DB"/>
    <w:rsid w:val="006928E7"/>
    <w:rsid w:val="006941ED"/>
    <w:rsid w:val="006944EB"/>
    <w:rsid w:val="00694C2D"/>
    <w:rsid w:val="00694EE3"/>
    <w:rsid w:val="006954C4"/>
    <w:rsid w:val="006954F0"/>
    <w:rsid w:val="00696927"/>
    <w:rsid w:val="00696AF8"/>
    <w:rsid w:val="00696C30"/>
    <w:rsid w:val="006A007A"/>
    <w:rsid w:val="006A00B7"/>
    <w:rsid w:val="006A0563"/>
    <w:rsid w:val="006A0F81"/>
    <w:rsid w:val="006A134B"/>
    <w:rsid w:val="006A1B12"/>
    <w:rsid w:val="006A229F"/>
    <w:rsid w:val="006A2927"/>
    <w:rsid w:val="006A2CFB"/>
    <w:rsid w:val="006A3054"/>
    <w:rsid w:val="006A34AC"/>
    <w:rsid w:val="006A3E57"/>
    <w:rsid w:val="006A46A7"/>
    <w:rsid w:val="006A4751"/>
    <w:rsid w:val="006A4D18"/>
    <w:rsid w:val="006A4F09"/>
    <w:rsid w:val="006A50E4"/>
    <w:rsid w:val="006A64C0"/>
    <w:rsid w:val="006A7371"/>
    <w:rsid w:val="006B079E"/>
    <w:rsid w:val="006B0D28"/>
    <w:rsid w:val="006B0F49"/>
    <w:rsid w:val="006B146D"/>
    <w:rsid w:val="006B1F01"/>
    <w:rsid w:val="006B23B0"/>
    <w:rsid w:val="006B34C9"/>
    <w:rsid w:val="006B366A"/>
    <w:rsid w:val="006B399A"/>
    <w:rsid w:val="006B4795"/>
    <w:rsid w:val="006B507D"/>
    <w:rsid w:val="006B5791"/>
    <w:rsid w:val="006B60A2"/>
    <w:rsid w:val="006B6798"/>
    <w:rsid w:val="006B7437"/>
    <w:rsid w:val="006B77BE"/>
    <w:rsid w:val="006B7B54"/>
    <w:rsid w:val="006C06AF"/>
    <w:rsid w:val="006C0F76"/>
    <w:rsid w:val="006C1209"/>
    <w:rsid w:val="006C1340"/>
    <w:rsid w:val="006C23C2"/>
    <w:rsid w:val="006C339D"/>
    <w:rsid w:val="006C33AC"/>
    <w:rsid w:val="006C4B1F"/>
    <w:rsid w:val="006C5815"/>
    <w:rsid w:val="006C5C39"/>
    <w:rsid w:val="006C6FBB"/>
    <w:rsid w:val="006C723E"/>
    <w:rsid w:val="006C769E"/>
    <w:rsid w:val="006C7B71"/>
    <w:rsid w:val="006D01E3"/>
    <w:rsid w:val="006D1457"/>
    <w:rsid w:val="006D1C8F"/>
    <w:rsid w:val="006D22F3"/>
    <w:rsid w:val="006D2DBD"/>
    <w:rsid w:val="006D3A6D"/>
    <w:rsid w:val="006D4628"/>
    <w:rsid w:val="006D46C6"/>
    <w:rsid w:val="006D4B09"/>
    <w:rsid w:val="006D4F91"/>
    <w:rsid w:val="006D53C1"/>
    <w:rsid w:val="006D5556"/>
    <w:rsid w:val="006D651D"/>
    <w:rsid w:val="006D6DB3"/>
    <w:rsid w:val="006D7A10"/>
    <w:rsid w:val="006D7E02"/>
    <w:rsid w:val="006E0419"/>
    <w:rsid w:val="006E07BA"/>
    <w:rsid w:val="006E0CF5"/>
    <w:rsid w:val="006E15B5"/>
    <w:rsid w:val="006E18EB"/>
    <w:rsid w:val="006E1A69"/>
    <w:rsid w:val="006E1B78"/>
    <w:rsid w:val="006E1C31"/>
    <w:rsid w:val="006E2018"/>
    <w:rsid w:val="006E20B6"/>
    <w:rsid w:val="006E2293"/>
    <w:rsid w:val="006E31A3"/>
    <w:rsid w:val="006E42E3"/>
    <w:rsid w:val="006E451F"/>
    <w:rsid w:val="006E45CC"/>
    <w:rsid w:val="006E5193"/>
    <w:rsid w:val="006E52E1"/>
    <w:rsid w:val="006E5BF7"/>
    <w:rsid w:val="006E5C6C"/>
    <w:rsid w:val="006E5D11"/>
    <w:rsid w:val="006E63DE"/>
    <w:rsid w:val="006E6A42"/>
    <w:rsid w:val="006E70D1"/>
    <w:rsid w:val="006F04D9"/>
    <w:rsid w:val="006F07FA"/>
    <w:rsid w:val="006F0FBF"/>
    <w:rsid w:val="006F136A"/>
    <w:rsid w:val="006F137B"/>
    <w:rsid w:val="006F18F4"/>
    <w:rsid w:val="006F1B2E"/>
    <w:rsid w:val="006F1DC1"/>
    <w:rsid w:val="006F2292"/>
    <w:rsid w:val="006F31D7"/>
    <w:rsid w:val="006F32C7"/>
    <w:rsid w:val="006F3670"/>
    <w:rsid w:val="006F3932"/>
    <w:rsid w:val="006F3B2C"/>
    <w:rsid w:val="006F48D3"/>
    <w:rsid w:val="006F4901"/>
    <w:rsid w:val="006F617A"/>
    <w:rsid w:val="006F6424"/>
    <w:rsid w:val="006F6D52"/>
    <w:rsid w:val="006F783C"/>
    <w:rsid w:val="007001BB"/>
    <w:rsid w:val="00700E2D"/>
    <w:rsid w:val="0070184C"/>
    <w:rsid w:val="007028E7"/>
    <w:rsid w:val="00703986"/>
    <w:rsid w:val="007039B7"/>
    <w:rsid w:val="00703CAD"/>
    <w:rsid w:val="0070401B"/>
    <w:rsid w:val="00704082"/>
    <w:rsid w:val="00704B13"/>
    <w:rsid w:val="00705371"/>
    <w:rsid w:val="007056A9"/>
    <w:rsid w:val="00705E8D"/>
    <w:rsid w:val="00707014"/>
    <w:rsid w:val="007077DC"/>
    <w:rsid w:val="00707DAE"/>
    <w:rsid w:val="007100B0"/>
    <w:rsid w:val="007100BD"/>
    <w:rsid w:val="0071032B"/>
    <w:rsid w:val="00710C2B"/>
    <w:rsid w:val="00713384"/>
    <w:rsid w:val="00713D73"/>
    <w:rsid w:val="007141E1"/>
    <w:rsid w:val="007145AA"/>
    <w:rsid w:val="00714F31"/>
    <w:rsid w:val="0071558A"/>
    <w:rsid w:val="0071593B"/>
    <w:rsid w:val="00715ADA"/>
    <w:rsid w:val="00716B8E"/>
    <w:rsid w:val="0071766B"/>
    <w:rsid w:val="007208EA"/>
    <w:rsid w:val="00721056"/>
    <w:rsid w:val="007215B7"/>
    <w:rsid w:val="007219F6"/>
    <w:rsid w:val="00722046"/>
    <w:rsid w:val="00722080"/>
    <w:rsid w:val="00722CFC"/>
    <w:rsid w:val="00723D1F"/>
    <w:rsid w:val="0072440A"/>
    <w:rsid w:val="00724504"/>
    <w:rsid w:val="007247EB"/>
    <w:rsid w:val="007257D4"/>
    <w:rsid w:val="0072605A"/>
    <w:rsid w:val="00726485"/>
    <w:rsid w:val="00726F2B"/>
    <w:rsid w:val="00732F1A"/>
    <w:rsid w:val="00733151"/>
    <w:rsid w:val="00733AC8"/>
    <w:rsid w:val="00734A87"/>
    <w:rsid w:val="00734CF6"/>
    <w:rsid w:val="00735189"/>
    <w:rsid w:val="00736049"/>
    <w:rsid w:val="007360FB"/>
    <w:rsid w:val="007369A0"/>
    <w:rsid w:val="00736AFC"/>
    <w:rsid w:val="00736C69"/>
    <w:rsid w:val="007372E6"/>
    <w:rsid w:val="00740E6A"/>
    <w:rsid w:val="007413D9"/>
    <w:rsid w:val="0074150C"/>
    <w:rsid w:val="007419AB"/>
    <w:rsid w:val="00742024"/>
    <w:rsid w:val="007434B4"/>
    <w:rsid w:val="00744360"/>
    <w:rsid w:val="00744E6E"/>
    <w:rsid w:val="007455AC"/>
    <w:rsid w:val="00745685"/>
    <w:rsid w:val="0074593E"/>
    <w:rsid w:val="007460BC"/>
    <w:rsid w:val="00746586"/>
    <w:rsid w:val="00747190"/>
    <w:rsid w:val="00747779"/>
    <w:rsid w:val="00747DDA"/>
    <w:rsid w:val="00747F03"/>
    <w:rsid w:val="00750446"/>
    <w:rsid w:val="0075088F"/>
    <w:rsid w:val="00751132"/>
    <w:rsid w:val="00751F7C"/>
    <w:rsid w:val="00752720"/>
    <w:rsid w:val="00752E2E"/>
    <w:rsid w:val="00753FAF"/>
    <w:rsid w:val="00754835"/>
    <w:rsid w:val="0075502C"/>
    <w:rsid w:val="007556C8"/>
    <w:rsid w:val="00755EF3"/>
    <w:rsid w:val="00755F77"/>
    <w:rsid w:val="00756587"/>
    <w:rsid w:val="00756604"/>
    <w:rsid w:val="0075674F"/>
    <w:rsid w:val="007567BC"/>
    <w:rsid w:val="007568EE"/>
    <w:rsid w:val="007601F3"/>
    <w:rsid w:val="007606C3"/>
    <w:rsid w:val="00760E64"/>
    <w:rsid w:val="007611A9"/>
    <w:rsid w:val="007614FE"/>
    <w:rsid w:val="0076156E"/>
    <w:rsid w:val="007618B1"/>
    <w:rsid w:val="00761C5D"/>
    <w:rsid w:val="00761F02"/>
    <w:rsid w:val="0076313F"/>
    <w:rsid w:val="00763178"/>
    <w:rsid w:val="0076488F"/>
    <w:rsid w:val="00764A9A"/>
    <w:rsid w:val="00765AED"/>
    <w:rsid w:val="0076675E"/>
    <w:rsid w:val="00766831"/>
    <w:rsid w:val="0076684A"/>
    <w:rsid w:val="00767220"/>
    <w:rsid w:val="007712CC"/>
    <w:rsid w:val="00771449"/>
    <w:rsid w:val="00771DE6"/>
    <w:rsid w:val="007723AB"/>
    <w:rsid w:val="0077273F"/>
    <w:rsid w:val="0077276B"/>
    <w:rsid w:val="00773028"/>
    <w:rsid w:val="00773D28"/>
    <w:rsid w:val="00773EA7"/>
    <w:rsid w:val="007741AD"/>
    <w:rsid w:val="00774632"/>
    <w:rsid w:val="00774BF7"/>
    <w:rsid w:val="00775065"/>
    <w:rsid w:val="00775D80"/>
    <w:rsid w:val="00777B6C"/>
    <w:rsid w:val="00777E20"/>
    <w:rsid w:val="00780163"/>
    <w:rsid w:val="007802C1"/>
    <w:rsid w:val="00780CB0"/>
    <w:rsid w:val="00780DDA"/>
    <w:rsid w:val="007832B7"/>
    <w:rsid w:val="00783BC4"/>
    <w:rsid w:val="00784213"/>
    <w:rsid w:val="007847B2"/>
    <w:rsid w:val="00784E25"/>
    <w:rsid w:val="00785952"/>
    <w:rsid w:val="00786755"/>
    <w:rsid w:val="00787111"/>
    <w:rsid w:val="00787136"/>
    <w:rsid w:val="0078751B"/>
    <w:rsid w:val="00787713"/>
    <w:rsid w:val="00787B90"/>
    <w:rsid w:val="00790E4F"/>
    <w:rsid w:val="007928E2"/>
    <w:rsid w:val="007936B7"/>
    <w:rsid w:val="007938A2"/>
    <w:rsid w:val="00793C99"/>
    <w:rsid w:val="007946C7"/>
    <w:rsid w:val="007948EB"/>
    <w:rsid w:val="007948FA"/>
    <w:rsid w:val="00794F1A"/>
    <w:rsid w:val="0079531F"/>
    <w:rsid w:val="00795D1A"/>
    <w:rsid w:val="00796100"/>
    <w:rsid w:val="007972B8"/>
    <w:rsid w:val="00797518"/>
    <w:rsid w:val="007975C6"/>
    <w:rsid w:val="007A2789"/>
    <w:rsid w:val="007A33DB"/>
    <w:rsid w:val="007A3ABD"/>
    <w:rsid w:val="007A437C"/>
    <w:rsid w:val="007A4B56"/>
    <w:rsid w:val="007A54CF"/>
    <w:rsid w:val="007A5DA5"/>
    <w:rsid w:val="007A5DDD"/>
    <w:rsid w:val="007A69F1"/>
    <w:rsid w:val="007A6B90"/>
    <w:rsid w:val="007A7B9C"/>
    <w:rsid w:val="007A7D34"/>
    <w:rsid w:val="007B00EC"/>
    <w:rsid w:val="007B0338"/>
    <w:rsid w:val="007B0520"/>
    <w:rsid w:val="007B2232"/>
    <w:rsid w:val="007B3FE0"/>
    <w:rsid w:val="007B4A00"/>
    <w:rsid w:val="007B643E"/>
    <w:rsid w:val="007B644C"/>
    <w:rsid w:val="007B65F8"/>
    <w:rsid w:val="007B694C"/>
    <w:rsid w:val="007C0C56"/>
    <w:rsid w:val="007C2C9D"/>
    <w:rsid w:val="007C302F"/>
    <w:rsid w:val="007C3340"/>
    <w:rsid w:val="007C3562"/>
    <w:rsid w:val="007C36D5"/>
    <w:rsid w:val="007C3B50"/>
    <w:rsid w:val="007C5299"/>
    <w:rsid w:val="007C553C"/>
    <w:rsid w:val="007C5C1F"/>
    <w:rsid w:val="007C5F6A"/>
    <w:rsid w:val="007C6ED7"/>
    <w:rsid w:val="007C76F3"/>
    <w:rsid w:val="007C7ADB"/>
    <w:rsid w:val="007C7B99"/>
    <w:rsid w:val="007D0885"/>
    <w:rsid w:val="007D118C"/>
    <w:rsid w:val="007D1565"/>
    <w:rsid w:val="007D21D7"/>
    <w:rsid w:val="007D23C8"/>
    <w:rsid w:val="007D348B"/>
    <w:rsid w:val="007D3630"/>
    <w:rsid w:val="007D3A21"/>
    <w:rsid w:val="007D3A8A"/>
    <w:rsid w:val="007D405F"/>
    <w:rsid w:val="007D460B"/>
    <w:rsid w:val="007D4EAE"/>
    <w:rsid w:val="007D50E3"/>
    <w:rsid w:val="007D57AF"/>
    <w:rsid w:val="007D5C23"/>
    <w:rsid w:val="007D6E84"/>
    <w:rsid w:val="007D71A8"/>
    <w:rsid w:val="007D7812"/>
    <w:rsid w:val="007E0993"/>
    <w:rsid w:val="007E0E67"/>
    <w:rsid w:val="007E1305"/>
    <w:rsid w:val="007E16F5"/>
    <w:rsid w:val="007E1DC0"/>
    <w:rsid w:val="007E256E"/>
    <w:rsid w:val="007E28A7"/>
    <w:rsid w:val="007E2C2B"/>
    <w:rsid w:val="007E2F36"/>
    <w:rsid w:val="007E3355"/>
    <w:rsid w:val="007E45B9"/>
    <w:rsid w:val="007E4784"/>
    <w:rsid w:val="007E484A"/>
    <w:rsid w:val="007E4969"/>
    <w:rsid w:val="007E4E2F"/>
    <w:rsid w:val="007E5152"/>
    <w:rsid w:val="007E546D"/>
    <w:rsid w:val="007E553F"/>
    <w:rsid w:val="007E57F7"/>
    <w:rsid w:val="007E5BC4"/>
    <w:rsid w:val="007E6215"/>
    <w:rsid w:val="007E6291"/>
    <w:rsid w:val="007F0111"/>
    <w:rsid w:val="007F0BCB"/>
    <w:rsid w:val="007F1D04"/>
    <w:rsid w:val="007F2845"/>
    <w:rsid w:val="007F2889"/>
    <w:rsid w:val="007F4996"/>
    <w:rsid w:val="007F4EA0"/>
    <w:rsid w:val="007F5195"/>
    <w:rsid w:val="007F5322"/>
    <w:rsid w:val="007F589A"/>
    <w:rsid w:val="007F5A41"/>
    <w:rsid w:val="007F5C7E"/>
    <w:rsid w:val="007F5C8A"/>
    <w:rsid w:val="007F6756"/>
    <w:rsid w:val="007F6ECA"/>
    <w:rsid w:val="007F773E"/>
    <w:rsid w:val="008006DF"/>
    <w:rsid w:val="00800C27"/>
    <w:rsid w:val="00801B24"/>
    <w:rsid w:val="0080201E"/>
    <w:rsid w:val="008022FA"/>
    <w:rsid w:val="00802842"/>
    <w:rsid w:val="008029A3"/>
    <w:rsid w:val="00802D88"/>
    <w:rsid w:val="00803272"/>
    <w:rsid w:val="008041E9"/>
    <w:rsid w:val="0080530F"/>
    <w:rsid w:val="00805524"/>
    <w:rsid w:val="00805B8A"/>
    <w:rsid w:val="00805E68"/>
    <w:rsid w:val="00807280"/>
    <w:rsid w:val="00807527"/>
    <w:rsid w:val="008075D4"/>
    <w:rsid w:val="008100B3"/>
    <w:rsid w:val="00811003"/>
    <w:rsid w:val="00811559"/>
    <w:rsid w:val="008122CC"/>
    <w:rsid w:val="0081339F"/>
    <w:rsid w:val="008137E0"/>
    <w:rsid w:val="0081427B"/>
    <w:rsid w:val="00814617"/>
    <w:rsid w:val="00814F1A"/>
    <w:rsid w:val="00815685"/>
    <w:rsid w:val="00816093"/>
    <w:rsid w:val="008168BB"/>
    <w:rsid w:val="008171F2"/>
    <w:rsid w:val="008205E0"/>
    <w:rsid w:val="00820C24"/>
    <w:rsid w:val="0082191D"/>
    <w:rsid w:val="00821980"/>
    <w:rsid w:val="0082253F"/>
    <w:rsid w:val="00823B5F"/>
    <w:rsid w:val="00824B7E"/>
    <w:rsid w:val="00824C12"/>
    <w:rsid w:val="00826848"/>
    <w:rsid w:val="00826A07"/>
    <w:rsid w:val="00826BEC"/>
    <w:rsid w:val="00826EE0"/>
    <w:rsid w:val="00826FDC"/>
    <w:rsid w:val="00831C14"/>
    <w:rsid w:val="008327F1"/>
    <w:rsid w:val="0083358D"/>
    <w:rsid w:val="00833685"/>
    <w:rsid w:val="008348A7"/>
    <w:rsid w:val="00834DF7"/>
    <w:rsid w:val="008368A0"/>
    <w:rsid w:val="00840AB2"/>
    <w:rsid w:val="008417A5"/>
    <w:rsid w:val="00842836"/>
    <w:rsid w:val="00842D56"/>
    <w:rsid w:val="0084318E"/>
    <w:rsid w:val="00844573"/>
    <w:rsid w:val="00844B59"/>
    <w:rsid w:val="00844C56"/>
    <w:rsid w:val="00845C17"/>
    <w:rsid w:val="00845F6A"/>
    <w:rsid w:val="00846C2C"/>
    <w:rsid w:val="00847FEC"/>
    <w:rsid w:val="0085129C"/>
    <w:rsid w:val="008516E5"/>
    <w:rsid w:val="00851EDD"/>
    <w:rsid w:val="00852227"/>
    <w:rsid w:val="00852675"/>
    <w:rsid w:val="00852853"/>
    <w:rsid w:val="00853251"/>
    <w:rsid w:val="00854301"/>
    <w:rsid w:val="008554B1"/>
    <w:rsid w:val="008558C2"/>
    <w:rsid w:val="00855F68"/>
    <w:rsid w:val="008570AA"/>
    <w:rsid w:val="00857724"/>
    <w:rsid w:val="00860E07"/>
    <w:rsid w:val="008613AD"/>
    <w:rsid w:val="00861FD9"/>
    <w:rsid w:val="0086223C"/>
    <w:rsid w:val="00862AC9"/>
    <w:rsid w:val="00862BDE"/>
    <w:rsid w:val="00862E2B"/>
    <w:rsid w:val="00863896"/>
    <w:rsid w:val="00865FC0"/>
    <w:rsid w:val="00865FEB"/>
    <w:rsid w:val="0086635F"/>
    <w:rsid w:val="0086659F"/>
    <w:rsid w:val="00866B3B"/>
    <w:rsid w:val="008706F9"/>
    <w:rsid w:val="00871BBB"/>
    <w:rsid w:val="00872B17"/>
    <w:rsid w:val="00873CDE"/>
    <w:rsid w:val="00874C18"/>
    <w:rsid w:val="00875458"/>
    <w:rsid w:val="00876925"/>
    <w:rsid w:val="00877941"/>
    <w:rsid w:val="00877C2B"/>
    <w:rsid w:val="0088016F"/>
    <w:rsid w:val="00880359"/>
    <w:rsid w:val="008803E8"/>
    <w:rsid w:val="0088062D"/>
    <w:rsid w:val="00880C22"/>
    <w:rsid w:val="00881408"/>
    <w:rsid w:val="0088206F"/>
    <w:rsid w:val="008821CE"/>
    <w:rsid w:val="00882419"/>
    <w:rsid w:val="008828A3"/>
    <w:rsid w:val="00882F88"/>
    <w:rsid w:val="008836B3"/>
    <w:rsid w:val="00883835"/>
    <w:rsid w:val="00884527"/>
    <w:rsid w:val="00884762"/>
    <w:rsid w:val="00885100"/>
    <w:rsid w:val="00885429"/>
    <w:rsid w:val="00886054"/>
    <w:rsid w:val="008862FF"/>
    <w:rsid w:val="00886B4F"/>
    <w:rsid w:val="00886FAE"/>
    <w:rsid w:val="00887570"/>
    <w:rsid w:val="0088767A"/>
    <w:rsid w:val="00892D2C"/>
    <w:rsid w:val="00893531"/>
    <w:rsid w:val="00893542"/>
    <w:rsid w:val="008952DA"/>
    <w:rsid w:val="00895D20"/>
    <w:rsid w:val="008961A9"/>
    <w:rsid w:val="00897074"/>
    <w:rsid w:val="00897720"/>
    <w:rsid w:val="008978AE"/>
    <w:rsid w:val="008A0865"/>
    <w:rsid w:val="008A0F2B"/>
    <w:rsid w:val="008A1CC1"/>
    <w:rsid w:val="008A1E03"/>
    <w:rsid w:val="008A2295"/>
    <w:rsid w:val="008A397B"/>
    <w:rsid w:val="008A400C"/>
    <w:rsid w:val="008A4564"/>
    <w:rsid w:val="008A4EC6"/>
    <w:rsid w:val="008A5FE9"/>
    <w:rsid w:val="008A6096"/>
    <w:rsid w:val="008A62B9"/>
    <w:rsid w:val="008A64F6"/>
    <w:rsid w:val="008A6636"/>
    <w:rsid w:val="008A664A"/>
    <w:rsid w:val="008A6C2A"/>
    <w:rsid w:val="008A7562"/>
    <w:rsid w:val="008A75A2"/>
    <w:rsid w:val="008B064A"/>
    <w:rsid w:val="008B09BE"/>
    <w:rsid w:val="008B0CF2"/>
    <w:rsid w:val="008B35FF"/>
    <w:rsid w:val="008B3914"/>
    <w:rsid w:val="008B3B34"/>
    <w:rsid w:val="008B4ECD"/>
    <w:rsid w:val="008B5BF8"/>
    <w:rsid w:val="008B685F"/>
    <w:rsid w:val="008B6EF6"/>
    <w:rsid w:val="008B7BB3"/>
    <w:rsid w:val="008B7C50"/>
    <w:rsid w:val="008B7C74"/>
    <w:rsid w:val="008B7CFC"/>
    <w:rsid w:val="008B7E9E"/>
    <w:rsid w:val="008C008E"/>
    <w:rsid w:val="008C0BF9"/>
    <w:rsid w:val="008C0FFB"/>
    <w:rsid w:val="008C2395"/>
    <w:rsid w:val="008C2834"/>
    <w:rsid w:val="008C29DE"/>
    <w:rsid w:val="008C2DE1"/>
    <w:rsid w:val="008C31A7"/>
    <w:rsid w:val="008C3A07"/>
    <w:rsid w:val="008C41AF"/>
    <w:rsid w:val="008C47C2"/>
    <w:rsid w:val="008C59E1"/>
    <w:rsid w:val="008C7964"/>
    <w:rsid w:val="008C7F04"/>
    <w:rsid w:val="008D0C02"/>
    <w:rsid w:val="008D201F"/>
    <w:rsid w:val="008D2AB7"/>
    <w:rsid w:val="008D3FC4"/>
    <w:rsid w:val="008D499A"/>
    <w:rsid w:val="008D4A08"/>
    <w:rsid w:val="008D5A64"/>
    <w:rsid w:val="008D60F8"/>
    <w:rsid w:val="008D63C6"/>
    <w:rsid w:val="008D71E1"/>
    <w:rsid w:val="008E1904"/>
    <w:rsid w:val="008E1B2E"/>
    <w:rsid w:val="008E2E02"/>
    <w:rsid w:val="008E2EE5"/>
    <w:rsid w:val="008E3162"/>
    <w:rsid w:val="008E3392"/>
    <w:rsid w:val="008E3A93"/>
    <w:rsid w:val="008E3C1A"/>
    <w:rsid w:val="008E40EB"/>
    <w:rsid w:val="008E4ED5"/>
    <w:rsid w:val="008E526C"/>
    <w:rsid w:val="008E6566"/>
    <w:rsid w:val="008E6C1D"/>
    <w:rsid w:val="008E6DFB"/>
    <w:rsid w:val="008E76A7"/>
    <w:rsid w:val="008F0E77"/>
    <w:rsid w:val="008F1C57"/>
    <w:rsid w:val="008F1CCB"/>
    <w:rsid w:val="008F1D16"/>
    <w:rsid w:val="008F2499"/>
    <w:rsid w:val="008F2679"/>
    <w:rsid w:val="008F2E6A"/>
    <w:rsid w:val="008F2F18"/>
    <w:rsid w:val="008F587E"/>
    <w:rsid w:val="008F63FC"/>
    <w:rsid w:val="008F6500"/>
    <w:rsid w:val="008F73EE"/>
    <w:rsid w:val="008F74E5"/>
    <w:rsid w:val="008F7E52"/>
    <w:rsid w:val="00901406"/>
    <w:rsid w:val="00901880"/>
    <w:rsid w:val="00901F5B"/>
    <w:rsid w:val="00902F20"/>
    <w:rsid w:val="0090312E"/>
    <w:rsid w:val="00903231"/>
    <w:rsid w:val="0090323D"/>
    <w:rsid w:val="00903285"/>
    <w:rsid w:val="0090365C"/>
    <w:rsid w:val="00903AF0"/>
    <w:rsid w:val="009040DE"/>
    <w:rsid w:val="00904101"/>
    <w:rsid w:val="00904F6C"/>
    <w:rsid w:val="00904FDD"/>
    <w:rsid w:val="009051CE"/>
    <w:rsid w:val="009055CB"/>
    <w:rsid w:val="00905943"/>
    <w:rsid w:val="00905D1C"/>
    <w:rsid w:val="009069C0"/>
    <w:rsid w:val="009073B7"/>
    <w:rsid w:val="0090766C"/>
    <w:rsid w:val="009104BE"/>
    <w:rsid w:val="00910FB9"/>
    <w:rsid w:val="0091102F"/>
    <w:rsid w:val="00912CD4"/>
    <w:rsid w:val="00912D70"/>
    <w:rsid w:val="009130C4"/>
    <w:rsid w:val="009138A1"/>
    <w:rsid w:val="00913D07"/>
    <w:rsid w:val="00914055"/>
    <w:rsid w:val="00915408"/>
    <w:rsid w:val="00915C2A"/>
    <w:rsid w:val="00915DAA"/>
    <w:rsid w:val="00916580"/>
    <w:rsid w:val="0091715D"/>
    <w:rsid w:val="00917234"/>
    <w:rsid w:val="009179EE"/>
    <w:rsid w:val="00917B30"/>
    <w:rsid w:val="00917B86"/>
    <w:rsid w:val="0092025A"/>
    <w:rsid w:val="00920279"/>
    <w:rsid w:val="009207BB"/>
    <w:rsid w:val="00921556"/>
    <w:rsid w:val="0092181D"/>
    <w:rsid w:val="00921C52"/>
    <w:rsid w:val="009220E1"/>
    <w:rsid w:val="009226FF"/>
    <w:rsid w:val="00922BF1"/>
    <w:rsid w:val="00922DDF"/>
    <w:rsid w:val="0092412A"/>
    <w:rsid w:val="00924EFE"/>
    <w:rsid w:val="0092516A"/>
    <w:rsid w:val="009258D3"/>
    <w:rsid w:val="00926E98"/>
    <w:rsid w:val="009300C5"/>
    <w:rsid w:val="009300C9"/>
    <w:rsid w:val="0093049E"/>
    <w:rsid w:val="00932D24"/>
    <w:rsid w:val="00934305"/>
    <w:rsid w:val="0093449D"/>
    <w:rsid w:val="00934D90"/>
    <w:rsid w:val="009353FD"/>
    <w:rsid w:val="00935DBD"/>
    <w:rsid w:val="0093744F"/>
    <w:rsid w:val="00940A57"/>
    <w:rsid w:val="00942255"/>
    <w:rsid w:val="00942856"/>
    <w:rsid w:val="009438E2"/>
    <w:rsid w:val="00943933"/>
    <w:rsid w:val="00943F2F"/>
    <w:rsid w:val="009440E8"/>
    <w:rsid w:val="009445EB"/>
    <w:rsid w:val="0094476B"/>
    <w:rsid w:val="00944F45"/>
    <w:rsid w:val="0094524C"/>
    <w:rsid w:val="00945779"/>
    <w:rsid w:val="00945FCD"/>
    <w:rsid w:val="009467BB"/>
    <w:rsid w:val="00946E90"/>
    <w:rsid w:val="009471C8"/>
    <w:rsid w:val="00947F8E"/>
    <w:rsid w:val="00950768"/>
    <w:rsid w:val="009507CD"/>
    <w:rsid w:val="00951665"/>
    <w:rsid w:val="00951E05"/>
    <w:rsid w:val="0095230A"/>
    <w:rsid w:val="009523BC"/>
    <w:rsid w:val="0095283A"/>
    <w:rsid w:val="009530CA"/>
    <w:rsid w:val="00953295"/>
    <w:rsid w:val="009533D4"/>
    <w:rsid w:val="009536C0"/>
    <w:rsid w:val="00954A02"/>
    <w:rsid w:val="00955A0A"/>
    <w:rsid w:val="00955EB5"/>
    <w:rsid w:val="00956792"/>
    <w:rsid w:val="009575AE"/>
    <w:rsid w:val="0096037C"/>
    <w:rsid w:val="009605C3"/>
    <w:rsid w:val="00960AEF"/>
    <w:rsid w:val="009627BD"/>
    <w:rsid w:val="00962AC7"/>
    <w:rsid w:val="009638A3"/>
    <w:rsid w:val="0096393F"/>
    <w:rsid w:val="00963AE9"/>
    <w:rsid w:val="00964404"/>
    <w:rsid w:val="009663CE"/>
    <w:rsid w:val="009665FC"/>
    <w:rsid w:val="00966666"/>
    <w:rsid w:val="00966A87"/>
    <w:rsid w:val="00967B29"/>
    <w:rsid w:val="00967EB5"/>
    <w:rsid w:val="0097053B"/>
    <w:rsid w:val="009716E8"/>
    <w:rsid w:val="0097273D"/>
    <w:rsid w:val="00972F30"/>
    <w:rsid w:val="009731CD"/>
    <w:rsid w:val="00974D37"/>
    <w:rsid w:val="00974E44"/>
    <w:rsid w:val="00975B91"/>
    <w:rsid w:val="009764A4"/>
    <w:rsid w:val="009771AA"/>
    <w:rsid w:val="00977BA6"/>
    <w:rsid w:val="00980724"/>
    <w:rsid w:val="009808B0"/>
    <w:rsid w:val="00980B20"/>
    <w:rsid w:val="0098151F"/>
    <w:rsid w:val="009822D7"/>
    <w:rsid w:val="009822F0"/>
    <w:rsid w:val="00983308"/>
    <w:rsid w:val="00983A67"/>
    <w:rsid w:val="00983E55"/>
    <w:rsid w:val="009864CF"/>
    <w:rsid w:val="009868D4"/>
    <w:rsid w:val="0099031D"/>
    <w:rsid w:val="00991000"/>
    <w:rsid w:val="00991EB4"/>
    <w:rsid w:val="00991FA8"/>
    <w:rsid w:val="009928A8"/>
    <w:rsid w:val="00992BAF"/>
    <w:rsid w:val="00992F43"/>
    <w:rsid w:val="00993871"/>
    <w:rsid w:val="00994C2B"/>
    <w:rsid w:val="00994DAF"/>
    <w:rsid w:val="00996896"/>
    <w:rsid w:val="00996B4D"/>
    <w:rsid w:val="00996D0D"/>
    <w:rsid w:val="0099702B"/>
    <w:rsid w:val="009972DA"/>
    <w:rsid w:val="009A0AA3"/>
    <w:rsid w:val="009A0EAF"/>
    <w:rsid w:val="009A280E"/>
    <w:rsid w:val="009A291F"/>
    <w:rsid w:val="009A2CBF"/>
    <w:rsid w:val="009A30BF"/>
    <w:rsid w:val="009A3F9F"/>
    <w:rsid w:val="009A4083"/>
    <w:rsid w:val="009A4727"/>
    <w:rsid w:val="009A4A47"/>
    <w:rsid w:val="009A4C47"/>
    <w:rsid w:val="009A59DF"/>
    <w:rsid w:val="009A5A24"/>
    <w:rsid w:val="009A5E9C"/>
    <w:rsid w:val="009A6B90"/>
    <w:rsid w:val="009A6B91"/>
    <w:rsid w:val="009A7525"/>
    <w:rsid w:val="009A7664"/>
    <w:rsid w:val="009A7FB8"/>
    <w:rsid w:val="009B06BC"/>
    <w:rsid w:val="009B1169"/>
    <w:rsid w:val="009B1687"/>
    <w:rsid w:val="009B1BDE"/>
    <w:rsid w:val="009B1F47"/>
    <w:rsid w:val="009B2B6A"/>
    <w:rsid w:val="009B327E"/>
    <w:rsid w:val="009B339A"/>
    <w:rsid w:val="009B3680"/>
    <w:rsid w:val="009B3F01"/>
    <w:rsid w:val="009B4D71"/>
    <w:rsid w:val="009B52D7"/>
    <w:rsid w:val="009B56E8"/>
    <w:rsid w:val="009B5BE2"/>
    <w:rsid w:val="009B5CEA"/>
    <w:rsid w:val="009B6E55"/>
    <w:rsid w:val="009B7CA4"/>
    <w:rsid w:val="009C05AC"/>
    <w:rsid w:val="009C089E"/>
    <w:rsid w:val="009C120F"/>
    <w:rsid w:val="009C12B4"/>
    <w:rsid w:val="009C139B"/>
    <w:rsid w:val="009C29F4"/>
    <w:rsid w:val="009C2F1E"/>
    <w:rsid w:val="009C39BD"/>
    <w:rsid w:val="009C3DDB"/>
    <w:rsid w:val="009C53B2"/>
    <w:rsid w:val="009C5932"/>
    <w:rsid w:val="009C5AC1"/>
    <w:rsid w:val="009C7D08"/>
    <w:rsid w:val="009C7F22"/>
    <w:rsid w:val="009D09B9"/>
    <w:rsid w:val="009D09C4"/>
    <w:rsid w:val="009D0D04"/>
    <w:rsid w:val="009D52C7"/>
    <w:rsid w:val="009D7095"/>
    <w:rsid w:val="009E04AF"/>
    <w:rsid w:val="009E08FF"/>
    <w:rsid w:val="009E4159"/>
    <w:rsid w:val="009E485D"/>
    <w:rsid w:val="009E4A6F"/>
    <w:rsid w:val="009E4E38"/>
    <w:rsid w:val="009E5BB5"/>
    <w:rsid w:val="009E63FE"/>
    <w:rsid w:val="009E6986"/>
    <w:rsid w:val="009E69CC"/>
    <w:rsid w:val="009E6AD0"/>
    <w:rsid w:val="009F091E"/>
    <w:rsid w:val="009F09DD"/>
    <w:rsid w:val="009F0E20"/>
    <w:rsid w:val="009F0F57"/>
    <w:rsid w:val="009F12B1"/>
    <w:rsid w:val="009F1A29"/>
    <w:rsid w:val="009F3C62"/>
    <w:rsid w:val="009F51BF"/>
    <w:rsid w:val="009F5C69"/>
    <w:rsid w:val="009F6612"/>
    <w:rsid w:val="009F7FB0"/>
    <w:rsid w:val="00A00FE5"/>
    <w:rsid w:val="00A010AF"/>
    <w:rsid w:val="00A025C8"/>
    <w:rsid w:val="00A035B6"/>
    <w:rsid w:val="00A0440E"/>
    <w:rsid w:val="00A0447E"/>
    <w:rsid w:val="00A055A2"/>
    <w:rsid w:val="00A055BA"/>
    <w:rsid w:val="00A05838"/>
    <w:rsid w:val="00A05BDC"/>
    <w:rsid w:val="00A065E3"/>
    <w:rsid w:val="00A068BD"/>
    <w:rsid w:val="00A0736F"/>
    <w:rsid w:val="00A079C5"/>
    <w:rsid w:val="00A07DF1"/>
    <w:rsid w:val="00A10993"/>
    <w:rsid w:val="00A10DF5"/>
    <w:rsid w:val="00A118FA"/>
    <w:rsid w:val="00A11C65"/>
    <w:rsid w:val="00A1238E"/>
    <w:rsid w:val="00A147BA"/>
    <w:rsid w:val="00A14F25"/>
    <w:rsid w:val="00A150CD"/>
    <w:rsid w:val="00A15463"/>
    <w:rsid w:val="00A17698"/>
    <w:rsid w:val="00A20365"/>
    <w:rsid w:val="00A2099A"/>
    <w:rsid w:val="00A20DB6"/>
    <w:rsid w:val="00A2195D"/>
    <w:rsid w:val="00A21A8D"/>
    <w:rsid w:val="00A21F26"/>
    <w:rsid w:val="00A23123"/>
    <w:rsid w:val="00A2364B"/>
    <w:rsid w:val="00A23AC1"/>
    <w:rsid w:val="00A23FB7"/>
    <w:rsid w:val="00A2409B"/>
    <w:rsid w:val="00A25025"/>
    <w:rsid w:val="00A251BE"/>
    <w:rsid w:val="00A25EAB"/>
    <w:rsid w:val="00A27620"/>
    <w:rsid w:val="00A3036E"/>
    <w:rsid w:val="00A308A5"/>
    <w:rsid w:val="00A30A94"/>
    <w:rsid w:val="00A30C20"/>
    <w:rsid w:val="00A3149F"/>
    <w:rsid w:val="00A31C0C"/>
    <w:rsid w:val="00A322D3"/>
    <w:rsid w:val="00A32970"/>
    <w:rsid w:val="00A335B9"/>
    <w:rsid w:val="00A33BF9"/>
    <w:rsid w:val="00A340D8"/>
    <w:rsid w:val="00A35822"/>
    <w:rsid w:val="00A364E0"/>
    <w:rsid w:val="00A36990"/>
    <w:rsid w:val="00A371AF"/>
    <w:rsid w:val="00A3740A"/>
    <w:rsid w:val="00A37EF6"/>
    <w:rsid w:val="00A40786"/>
    <w:rsid w:val="00A410EA"/>
    <w:rsid w:val="00A4180D"/>
    <w:rsid w:val="00A4267E"/>
    <w:rsid w:val="00A42F8F"/>
    <w:rsid w:val="00A43137"/>
    <w:rsid w:val="00A437F6"/>
    <w:rsid w:val="00A43F6D"/>
    <w:rsid w:val="00A4402D"/>
    <w:rsid w:val="00A441DF"/>
    <w:rsid w:val="00A44AA1"/>
    <w:rsid w:val="00A455EE"/>
    <w:rsid w:val="00A45D07"/>
    <w:rsid w:val="00A46E26"/>
    <w:rsid w:val="00A4789F"/>
    <w:rsid w:val="00A47B85"/>
    <w:rsid w:val="00A509AB"/>
    <w:rsid w:val="00A513BE"/>
    <w:rsid w:val="00A51B00"/>
    <w:rsid w:val="00A52C1A"/>
    <w:rsid w:val="00A52E3D"/>
    <w:rsid w:val="00A52E6B"/>
    <w:rsid w:val="00A53A4C"/>
    <w:rsid w:val="00A53AA9"/>
    <w:rsid w:val="00A543D4"/>
    <w:rsid w:val="00A5485A"/>
    <w:rsid w:val="00A54A4F"/>
    <w:rsid w:val="00A54ADC"/>
    <w:rsid w:val="00A56471"/>
    <w:rsid w:val="00A56B18"/>
    <w:rsid w:val="00A5723F"/>
    <w:rsid w:val="00A572BD"/>
    <w:rsid w:val="00A57B0B"/>
    <w:rsid w:val="00A57F96"/>
    <w:rsid w:val="00A60510"/>
    <w:rsid w:val="00A611BB"/>
    <w:rsid w:val="00A64028"/>
    <w:rsid w:val="00A643FA"/>
    <w:rsid w:val="00A64425"/>
    <w:rsid w:val="00A65E86"/>
    <w:rsid w:val="00A668FB"/>
    <w:rsid w:val="00A6702B"/>
    <w:rsid w:val="00A70DA5"/>
    <w:rsid w:val="00A71189"/>
    <w:rsid w:val="00A71D10"/>
    <w:rsid w:val="00A71D21"/>
    <w:rsid w:val="00A7220C"/>
    <w:rsid w:val="00A72533"/>
    <w:rsid w:val="00A7267F"/>
    <w:rsid w:val="00A73A8A"/>
    <w:rsid w:val="00A74F07"/>
    <w:rsid w:val="00A75972"/>
    <w:rsid w:val="00A76084"/>
    <w:rsid w:val="00A761C5"/>
    <w:rsid w:val="00A80432"/>
    <w:rsid w:val="00A806A9"/>
    <w:rsid w:val="00A807C8"/>
    <w:rsid w:val="00A80A87"/>
    <w:rsid w:val="00A812A3"/>
    <w:rsid w:val="00A81C21"/>
    <w:rsid w:val="00A82039"/>
    <w:rsid w:val="00A839FB"/>
    <w:rsid w:val="00A83F45"/>
    <w:rsid w:val="00A8400E"/>
    <w:rsid w:val="00A841D9"/>
    <w:rsid w:val="00A867DB"/>
    <w:rsid w:val="00A869D6"/>
    <w:rsid w:val="00A86ECE"/>
    <w:rsid w:val="00A875BE"/>
    <w:rsid w:val="00A877F9"/>
    <w:rsid w:val="00A90B18"/>
    <w:rsid w:val="00A91520"/>
    <w:rsid w:val="00A91773"/>
    <w:rsid w:val="00A918FC"/>
    <w:rsid w:val="00A91ABE"/>
    <w:rsid w:val="00A921D4"/>
    <w:rsid w:val="00A92883"/>
    <w:rsid w:val="00A92E92"/>
    <w:rsid w:val="00A92F4F"/>
    <w:rsid w:val="00A93090"/>
    <w:rsid w:val="00A933B4"/>
    <w:rsid w:val="00A93839"/>
    <w:rsid w:val="00A93D8C"/>
    <w:rsid w:val="00A93DA1"/>
    <w:rsid w:val="00A94C29"/>
    <w:rsid w:val="00A95AC6"/>
    <w:rsid w:val="00A95E01"/>
    <w:rsid w:val="00A96395"/>
    <w:rsid w:val="00A96972"/>
    <w:rsid w:val="00A9710F"/>
    <w:rsid w:val="00A979CB"/>
    <w:rsid w:val="00AA4277"/>
    <w:rsid w:val="00AA4545"/>
    <w:rsid w:val="00AA6414"/>
    <w:rsid w:val="00AA6C82"/>
    <w:rsid w:val="00AA6EC7"/>
    <w:rsid w:val="00AB01AE"/>
    <w:rsid w:val="00AB03B3"/>
    <w:rsid w:val="00AB05A0"/>
    <w:rsid w:val="00AB0DD6"/>
    <w:rsid w:val="00AB126F"/>
    <w:rsid w:val="00AB1312"/>
    <w:rsid w:val="00AB1757"/>
    <w:rsid w:val="00AB179F"/>
    <w:rsid w:val="00AB19F2"/>
    <w:rsid w:val="00AB1A15"/>
    <w:rsid w:val="00AB210D"/>
    <w:rsid w:val="00AB2E65"/>
    <w:rsid w:val="00AB315A"/>
    <w:rsid w:val="00AB3D3B"/>
    <w:rsid w:val="00AB4CFA"/>
    <w:rsid w:val="00AB51E4"/>
    <w:rsid w:val="00AB5225"/>
    <w:rsid w:val="00AB621A"/>
    <w:rsid w:val="00AB65F6"/>
    <w:rsid w:val="00AB67B0"/>
    <w:rsid w:val="00AB704D"/>
    <w:rsid w:val="00AB70A5"/>
    <w:rsid w:val="00AB7655"/>
    <w:rsid w:val="00AB77B3"/>
    <w:rsid w:val="00AB77E6"/>
    <w:rsid w:val="00AB782C"/>
    <w:rsid w:val="00AB7A04"/>
    <w:rsid w:val="00AC06FE"/>
    <w:rsid w:val="00AC14AF"/>
    <w:rsid w:val="00AC17FF"/>
    <w:rsid w:val="00AC1B7C"/>
    <w:rsid w:val="00AC25B2"/>
    <w:rsid w:val="00AC41C3"/>
    <w:rsid w:val="00AC47B6"/>
    <w:rsid w:val="00AC4AB2"/>
    <w:rsid w:val="00AC4E6C"/>
    <w:rsid w:val="00AC52EC"/>
    <w:rsid w:val="00AC553A"/>
    <w:rsid w:val="00AC558B"/>
    <w:rsid w:val="00AC5C66"/>
    <w:rsid w:val="00AC5FEB"/>
    <w:rsid w:val="00AC6961"/>
    <w:rsid w:val="00AC6A24"/>
    <w:rsid w:val="00AC7093"/>
    <w:rsid w:val="00AC7186"/>
    <w:rsid w:val="00AC79E4"/>
    <w:rsid w:val="00AC7AA9"/>
    <w:rsid w:val="00AC7D32"/>
    <w:rsid w:val="00AD0017"/>
    <w:rsid w:val="00AD0343"/>
    <w:rsid w:val="00AD0B8C"/>
    <w:rsid w:val="00AD0D36"/>
    <w:rsid w:val="00AD2CA2"/>
    <w:rsid w:val="00AD3712"/>
    <w:rsid w:val="00AD3D71"/>
    <w:rsid w:val="00AD3EA2"/>
    <w:rsid w:val="00AD4070"/>
    <w:rsid w:val="00AD44DC"/>
    <w:rsid w:val="00AD4609"/>
    <w:rsid w:val="00AD5A5C"/>
    <w:rsid w:val="00AE0B31"/>
    <w:rsid w:val="00AE0EF8"/>
    <w:rsid w:val="00AE17A7"/>
    <w:rsid w:val="00AE1F33"/>
    <w:rsid w:val="00AE2989"/>
    <w:rsid w:val="00AE3218"/>
    <w:rsid w:val="00AE32D9"/>
    <w:rsid w:val="00AE3B1F"/>
    <w:rsid w:val="00AE3DD4"/>
    <w:rsid w:val="00AE43C4"/>
    <w:rsid w:val="00AE4454"/>
    <w:rsid w:val="00AE4958"/>
    <w:rsid w:val="00AE4D65"/>
    <w:rsid w:val="00AE52B3"/>
    <w:rsid w:val="00AE58AB"/>
    <w:rsid w:val="00AE5D68"/>
    <w:rsid w:val="00AE6DAB"/>
    <w:rsid w:val="00AE7A92"/>
    <w:rsid w:val="00AE7DF5"/>
    <w:rsid w:val="00AE7EF6"/>
    <w:rsid w:val="00AE7F0F"/>
    <w:rsid w:val="00AF0136"/>
    <w:rsid w:val="00AF0141"/>
    <w:rsid w:val="00AF0EBD"/>
    <w:rsid w:val="00AF18B3"/>
    <w:rsid w:val="00AF3BA9"/>
    <w:rsid w:val="00AF40DE"/>
    <w:rsid w:val="00AF4CCA"/>
    <w:rsid w:val="00AF5435"/>
    <w:rsid w:val="00AF77E8"/>
    <w:rsid w:val="00AF7B5E"/>
    <w:rsid w:val="00B00499"/>
    <w:rsid w:val="00B004D3"/>
    <w:rsid w:val="00B00761"/>
    <w:rsid w:val="00B00935"/>
    <w:rsid w:val="00B00CF6"/>
    <w:rsid w:val="00B012BD"/>
    <w:rsid w:val="00B014E7"/>
    <w:rsid w:val="00B02A7E"/>
    <w:rsid w:val="00B02D50"/>
    <w:rsid w:val="00B0338D"/>
    <w:rsid w:val="00B036E5"/>
    <w:rsid w:val="00B038AB"/>
    <w:rsid w:val="00B03D8D"/>
    <w:rsid w:val="00B04187"/>
    <w:rsid w:val="00B06424"/>
    <w:rsid w:val="00B06604"/>
    <w:rsid w:val="00B07EC2"/>
    <w:rsid w:val="00B10B2A"/>
    <w:rsid w:val="00B115CA"/>
    <w:rsid w:val="00B122B7"/>
    <w:rsid w:val="00B1287D"/>
    <w:rsid w:val="00B137EA"/>
    <w:rsid w:val="00B13FED"/>
    <w:rsid w:val="00B14152"/>
    <w:rsid w:val="00B14513"/>
    <w:rsid w:val="00B147C9"/>
    <w:rsid w:val="00B15ACB"/>
    <w:rsid w:val="00B1686A"/>
    <w:rsid w:val="00B16BF8"/>
    <w:rsid w:val="00B20D82"/>
    <w:rsid w:val="00B20FEC"/>
    <w:rsid w:val="00B216C6"/>
    <w:rsid w:val="00B218D2"/>
    <w:rsid w:val="00B21BCE"/>
    <w:rsid w:val="00B21D78"/>
    <w:rsid w:val="00B221AB"/>
    <w:rsid w:val="00B2223A"/>
    <w:rsid w:val="00B2265B"/>
    <w:rsid w:val="00B22735"/>
    <w:rsid w:val="00B22ABA"/>
    <w:rsid w:val="00B23044"/>
    <w:rsid w:val="00B233A7"/>
    <w:rsid w:val="00B23717"/>
    <w:rsid w:val="00B242AF"/>
    <w:rsid w:val="00B245FF"/>
    <w:rsid w:val="00B24A89"/>
    <w:rsid w:val="00B24DFF"/>
    <w:rsid w:val="00B254E2"/>
    <w:rsid w:val="00B2614F"/>
    <w:rsid w:val="00B26607"/>
    <w:rsid w:val="00B277C0"/>
    <w:rsid w:val="00B279D4"/>
    <w:rsid w:val="00B27EEB"/>
    <w:rsid w:val="00B30004"/>
    <w:rsid w:val="00B30157"/>
    <w:rsid w:val="00B302AC"/>
    <w:rsid w:val="00B311F7"/>
    <w:rsid w:val="00B318AA"/>
    <w:rsid w:val="00B31CB9"/>
    <w:rsid w:val="00B3290C"/>
    <w:rsid w:val="00B32F25"/>
    <w:rsid w:val="00B332BE"/>
    <w:rsid w:val="00B3346B"/>
    <w:rsid w:val="00B33C46"/>
    <w:rsid w:val="00B353ED"/>
    <w:rsid w:val="00B35592"/>
    <w:rsid w:val="00B358E4"/>
    <w:rsid w:val="00B35A85"/>
    <w:rsid w:val="00B362B8"/>
    <w:rsid w:val="00B36F33"/>
    <w:rsid w:val="00B37CD6"/>
    <w:rsid w:val="00B41261"/>
    <w:rsid w:val="00B416F4"/>
    <w:rsid w:val="00B41991"/>
    <w:rsid w:val="00B41E8E"/>
    <w:rsid w:val="00B41E9A"/>
    <w:rsid w:val="00B420B0"/>
    <w:rsid w:val="00B42258"/>
    <w:rsid w:val="00B42450"/>
    <w:rsid w:val="00B44107"/>
    <w:rsid w:val="00B45413"/>
    <w:rsid w:val="00B45891"/>
    <w:rsid w:val="00B45C90"/>
    <w:rsid w:val="00B46449"/>
    <w:rsid w:val="00B46A3C"/>
    <w:rsid w:val="00B47A89"/>
    <w:rsid w:val="00B47BB3"/>
    <w:rsid w:val="00B47F99"/>
    <w:rsid w:val="00B50B02"/>
    <w:rsid w:val="00B51A8A"/>
    <w:rsid w:val="00B51CB4"/>
    <w:rsid w:val="00B52945"/>
    <w:rsid w:val="00B52B57"/>
    <w:rsid w:val="00B53088"/>
    <w:rsid w:val="00B53341"/>
    <w:rsid w:val="00B533D2"/>
    <w:rsid w:val="00B53710"/>
    <w:rsid w:val="00B53D89"/>
    <w:rsid w:val="00B567C8"/>
    <w:rsid w:val="00B56CDE"/>
    <w:rsid w:val="00B5734F"/>
    <w:rsid w:val="00B575F0"/>
    <w:rsid w:val="00B578B5"/>
    <w:rsid w:val="00B600FE"/>
    <w:rsid w:val="00B6048A"/>
    <w:rsid w:val="00B61262"/>
    <w:rsid w:val="00B612F1"/>
    <w:rsid w:val="00B618A0"/>
    <w:rsid w:val="00B629EE"/>
    <w:rsid w:val="00B6351D"/>
    <w:rsid w:val="00B6426D"/>
    <w:rsid w:val="00B650CF"/>
    <w:rsid w:val="00B661D4"/>
    <w:rsid w:val="00B667F6"/>
    <w:rsid w:val="00B671A0"/>
    <w:rsid w:val="00B70D74"/>
    <w:rsid w:val="00B71032"/>
    <w:rsid w:val="00B713AA"/>
    <w:rsid w:val="00B716F8"/>
    <w:rsid w:val="00B71E34"/>
    <w:rsid w:val="00B7326F"/>
    <w:rsid w:val="00B7378C"/>
    <w:rsid w:val="00B7465B"/>
    <w:rsid w:val="00B74958"/>
    <w:rsid w:val="00B74E27"/>
    <w:rsid w:val="00B74E55"/>
    <w:rsid w:val="00B75163"/>
    <w:rsid w:val="00B762A9"/>
    <w:rsid w:val="00B76AA9"/>
    <w:rsid w:val="00B77BB6"/>
    <w:rsid w:val="00B80622"/>
    <w:rsid w:val="00B80917"/>
    <w:rsid w:val="00B81B3B"/>
    <w:rsid w:val="00B8333A"/>
    <w:rsid w:val="00B83403"/>
    <w:rsid w:val="00B8342D"/>
    <w:rsid w:val="00B8443F"/>
    <w:rsid w:val="00B85535"/>
    <w:rsid w:val="00B87EE4"/>
    <w:rsid w:val="00B87F3F"/>
    <w:rsid w:val="00B902E6"/>
    <w:rsid w:val="00B90B56"/>
    <w:rsid w:val="00B91352"/>
    <w:rsid w:val="00B917E2"/>
    <w:rsid w:val="00B924B7"/>
    <w:rsid w:val="00B924B9"/>
    <w:rsid w:val="00B92BEC"/>
    <w:rsid w:val="00B9388E"/>
    <w:rsid w:val="00B93D7E"/>
    <w:rsid w:val="00B948B3"/>
    <w:rsid w:val="00B95547"/>
    <w:rsid w:val="00B95659"/>
    <w:rsid w:val="00B958BB"/>
    <w:rsid w:val="00B95B64"/>
    <w:rsid w:val="00B95BF4"/>
    <w:rsid w:val="00B962C7"/>
    <w:rsid w:val="00B96A16"/>
    <w:rsid w:val="00B9759F"/>
    <w:rsid w:val="00BA0A03"/>
    <w:rsid w:val="00BA1B32"/>
    <w:rsid w:val="00BA1CF8"/>
    <w:rsid w:val="00BA255F"/>
    <w:rsid w:val="00BA27AD"/>
    <w:rsid w:val="00BA2A64"/>
    <w:rsid w:val="00BA3DEF"/>
    <w:rsid w:val="00BA499C"/>
    <w:rsid w:val="00BA5A6A"/>
    <w:rsid w:val="00BA7C26"/>
    <w:rsid w:val="00BA7CAD"/>
    <w:rsid w:val="00BB014D"/>
    <w:rsid w:val="00BB0291"/>
    <w:rsid w:val="00BB148E"/>
    <w:rsid w:val="00BB1830"/>
    <w:rsid w:val="00BB1EDB"/>
    <w:rsid w:val="00BB220F"/>
    <w:rsid w:val="00BB3A28"/>
    <w:rsid w:val="00BB3C24"/>
    <w:rsid w:val="00BB428F"/>
    <w:rsid w:val="00BB430E"/>
    <w:rsid w:val="00BB4A09"/>
    <w:rsid w:val="00BB5B51"/>
    <w:rsid w:val="00BB650B"/>
    <w:rsid w:val="00BB7E13"/>
    <w:rsid w:val="00BC06E2"/>
    <w:rsid w:val="00BC0FDA"/>
    <w:rsid w:val="00BC1A1F"/>
    <w:rsid w:val="00BC23A2"/>
    <w:rsid w:val="00BC32DF"/>
    <w:rsid w:val="00BC3C3D"/>
    <w:rsid w:val="00BC43EA"/>
    <w:rsid w:val="00BC4CC0"/>
    <w:rsid w:val="00BC509C"/>
    <w:rsid w:val="00BC51EA"/>
    <w:rsid w:val="00BC5625"/>
    <w:rsid w:val="00BC5F46"/>
    <w:rsid w:val="00BC60F6"/>
    <w:rsid w:val="00BC61E8"/>
    <w:rsid w:val="00BC62F1"/>
    <w:rsid w:val="00BC65BB"/>
    <w:rsid w:val="00BC6F2C"/>
    <w:rsid w:val="00BC7C2B"/>
    <w:rsid w:val="00BC7CB4"/>
    <w:rsid w:val="00BD01E6"/>
    <w:rsid w:val="00BD060C"/>
    <w:rsid w:val="00BD1B12"/>
    <w:rsid w:val="00BD2656"/>
    <w:rsid w:val="00BD313F"/>
    <w:rsid w:val="00BD3615"/>
    <w:rsid w:val="00BD53DE"/>
    <w:rsid w:val="00BD5BEE"/>
    <w:rsid w:val="00BD7E7A"/>
    <w:rsid w:val="00BE0B80"/>
    <w:rsid w:val="00BE0C22"/>
    <w:rsid w:val="00BE1049"/>
    <w:rsid w:val="00BE1C1D"/>
    <w:rsid w:val="00BE2565"/>
    <w:rsid w:val="00BE2979"/>
    <w:rsid w:val="00BE2FF1"/>
    <w:rsid w:val="00BE3417"/>
    <w:rsid w:val="00BE36BB"/>
    <w:rsid w:val="00BE37D6"/>
    <w:rsid w:val="00BE3879"/>
    <w:rsid w:val="00BE3967"/>
    <w:rsid w:val="00BE399F"/>
    <w:rsid w:val="00BE4053"/>
    <w:rsid w:val="00BE45B4"/>
    <w:rsid w:val="00BE4BDB"/>
    <w:rsid w:val="00BE4EF1"/>
    <w:rsid w:val="00BE60B5"/>
    <w:rsid w:val="00BE623D"/>
    <w:rsid w:val="00BE66FC"/>
    <w:rsid w:val="00BE6AA0"/>
    <w:rsid w:val="00BE7139"/>
    <w:rsid w:val="00BE7826"/>
    <w:rsid w:val="00BF0581"/>
    <w:rsid w:val="00BF0D44"/>
    <w:rsid w:val="00BF19DA"/>
    <w:rsid w:val="00BF28B7"/>
    <w:rsid w:val="00BF39FE"/>
    <w:rsid w:val="00BF3DF7"/>
    <w:rsid w:val="00BF49D9"/>
    <w:rsid w:val="00BF4C07"/>
    <w:rsid w:val="00BF4E81"/>
    <w:rsid w:val="00BF4EA7"/>
    <w:rsid w:val="00BF5454"/>
    <w:rsid w:val="00BF56F8"/>
    <w:rsid w:val="00BF59BE"/>
    <w:rsid w:val="00BF6097"/>
    <w:rsid w:val="00BF6CAA"/>
    <w:rsid w:val="00BF7233"/>
    <w:rsid w:val="00BF7576"/>
    <w:rsid w:val="00BF79D5"/>
    <w:rsid w:val="00C00793"/>
    <w:rsid w:val="00C00EE7"/>
    <w:rsid w:val="00C01C3F"/>
    <w:rsid w:val="00C02274"/>
    <w:rsid w:val="00C02620"/>
    <w:rsid w:val="00C02977"/>
    <w:rsid w:val="00C02F22"/>
    <w:rsid w:val="00C0330A"/>
    <w:rsid w:val="00C05048"/>
    <w:rsid w:val="00C0528C"/>
    <w:rsid w:val="00C07D8A"/>
    <w:rsid w:val="00C10D06"/>
    <w:rsid w:val="00C11D0C"/>
    <w:rsid w:val="00C12F2F"/>
    <w:rsid w:val="00C1338C"/>
    <w:rsid w:val="00C16D20"/>
    <w:rsid w:val="00C17281"/>
    <w:rsid w:val="00C208D9"/>
    <w:rsid w:val="00C208F9"/>
    <w:rsid w:val="00C20B7F"/>
    <w:rsid w:val="00C20E1F"/>
    <w:rsid w:val="00C2139A"/>
    <w:rsid w:val="00C23328"/>
    <w:rsid w:val="00C2372B"/>
    <w:rsid w:val="00C23CC1"/>
    <w:rsid w:val="00C23D8A"/>
    <w:rsid w:val="00C23E80"/>
    <w:rsid w:val="00C2463D"/>
    <w:rsid w:val="00C251FE"/>
    <w:rsid w:val="00C25318"/>
    <w:rsid w:val="00C2615D"/>
    <w:rsid w:val="00C26DAF"/>
    <w:rsid w:val="00C270E8"/>
    <w:rsid w:val="00C2747A"/>
    <w:rsid w:val="00C2755A"/>
    <w:rsid w:val="00C275D5"/>
    <w:rsid w:val="00C27659"/>
    <w:rsid w:val="00C278BE"/>
    <w:rsid w:val="00C27C4F"/>
    <w:rsid w:val="00C302A8"/>
    <w:rsid w:val="00C3055B"/>
    <w:rsid w:val="00C30D32"/>
    <w:rsid w:val="00C3149C"/>
    <w:rsid w:val="00C315B1"/>
    <w:rsid w:val="00C31822"/>
    <w:rsid w:val="00C3210C"/>
    <w:rsid w:val="00C3302E"/>
    <w:rsid w:val="00C338EB"/>
    <w:rsid w:val="00C33EC6"/>
    <w:rsid w:val="00C35288"/>
    <w:rsid w:val="00C40DA5"/>
    <w:rsid w:val="00C40E1A"/>
    <w:rsid w:val="00C4109D"/>
    <w:rsid w:val="00C4463C"/>
    <w:rsid w:val="00C4491A"/>
    <w:rsid w:val="00C4500C"/>
    <w:rsid w:val="00C464A7"/>
    <w:rsid w:val="00C469CD"/>
    <w:rsid w:val="00C47184"/>
    <w:rsid w:val="00C475AC"/>
    <w:rsid w:val="00C51023"/>
    <w:rsid w:val="00C5245A"/>
    <w:rsid w:val="00C52767"/>
    <w:rsid w:val="00C52EFF"/>
    <w:rsid w:val="00C53170"/>
    <w:rsid w:val="00C536AF"/>
    <w:rsid w:val="00C54135"/>
    <w:rsid w:val="00C54290"/>
    <w:rsid w:val="00C54739"/>
    <w:rsid w:val="00C54A9B"/>
    <w:rsid w:val="00C54C6E"/>
    <w:rsid w:val="00C55250"/>
    <w:rsid w:val="00C55584"/>
    <w:rsid w:val="00C56048"/>
    <w:rsid w:val="00C56136"/>
    <w:rsid w:val="00C578FA"/>
    <w:rsid w:val="00C60135"/>
    <w:rsid w:val="00C6021F"/>
    <w:rsid w:val="00C613C2"/>
    <w:rsid w:val="00C61777"/>
    <w:rsid w:val="00C6257B"/>
    <w:rsid w:val="00C62CE9"/>
    <w:rsid w:val="00C62FE6"/>
    <w:rsid w:val="00C63C78"/>
    <w:rsid w:val="00C63CB0"/>
    <w:rsid w:val="00C64F0F"/>
    <w:rsid w:val="00C65169"/>
    <w:rsid w:val="00C6536F"/>
    <w:rsid w:val="00C659FC"/>
    <w:rsid w:val="00C66B15"/>
    <w:rsid w:val="00C66CF4"/>
    <w:rsid w:val="00C66D00"/>
    <w:rsid w:val="00C67517"/>
    <w:rsid w:val="00C678F5"/>
    <w:rsid w:val="00C67AF0"/>
    <w:rsid w:val="00C67B05"/>
    <w:rsid w:val="00C7025C"/>
    <w:rsid w:val="00C704F9"/>
    <w:rsid w:val="00C71E43"/>
    <w:rsid w:val="00C72881"/>
    <w:rsid w:val="00C73AB3"/>
    <w:rsid w:val="00C74497"/>
    <w:rsid w:val="00C75191"/>
    <w:rsid w:val="00C75910"/>
    <w:rsid w:val="00C75E6C"/>
    <w:rsid w:val="00C7696B"/>
    <w:rsid w:val="00C76B08"/>
    <w:rsid w:val="00C7720A"/>
    <w:rsid w:val="00C7722E"/>
    <w:rsid w:val="00C77BDC"/>
    <w:rsid w:val="00C77DF9"/>
    <w:rsid w:val="00C8019B"/>
    <w:rsid w:val="00C80892"/>
    <w:rsid w:val="00C80904"/>
    <w:rsid w:val="00C814BA"/>
    <w:rsid w:val="00C81682"/>
    <w:rsid w:val="00C8248D"/>
    <w:rsid w:val="00C82A37"/>
    <w:rsid w:val="00C849DC"/>
    <w:rsid w:val="00C84BEE"/>
    <w:rsid w:val="00C85093"/>
    <w:rsid w:val="00C867C3"/>
    <w:rsid w:val="00C873D9"/>
    <w:rsid w:val="00C903D2"/>
    <w:rsid w:val="00C90F10"/>
    <w:rsid w:val="00C938EC"/>
    <w:rsid w:val="00C93B6F"/>
    <w:rsid w:val="00C94A69"/>
    <w:rsid w:val="00C9576D"/>
    <w:rsid w:val="00C957B6"/>
    <w:rsid w:val="00C95B16"/>
    <w:rsid w:val="00C961C3"/>
    <w:rsid w:val="00C96684"/>
    <w:rsid w:val="00C96A6F"/>
    <w:rsid w:val="00C96FD0"/>
    <w:rsid w:val="00C972C5"/>
    <w:rsid w:val="00CA0337"/>
    <w:rsid w:val="00CA0823"/>
    <w:rsid w:val="00CA23A8"/>
    <w:rsid w:val="00CA2DF0"/>
    <w:rsid w:val="00CA3A38"/>
    <w:rsid w:val="00CA467A"/>
    <w:rsid w:val="00CA46D9"/>
    <w:rsid w:val="00CA473C"/>
    <w:rsid w:val="00CA5C85"/>
    <w:rsid w:val="00CA6433"/>
    <w:rsid w:val="00CA6F49"/>
    <w:rsid w:val="00CA752A"/>
    <w:rsid w:val="00CB003D"/>
    <w:rsid w:val="00CB066D"/>
    <w:rsid w:val="00CB0E79"/>
    <w:rsid w:val="00CB110F"/>
    <w:rsid w:val="00CB22B1"/>
    <w:rsid w:val="00CB2335"/>
    <w:rsid w:val="00CB28D1"/>
    <w:rsid w:val="00CB2C90"/>
    <w:rsid w:val="00CB3619"/>
    <w:rsid w:val="00CB3788"/>
    <w:rsid w:val="00CB4902"/>
    <w:rsid w:val="00CB566F"/>
    <w:rsid w:val="00CB58B3"/>
    <w:rsid w:val="00CB65B0"/>
    <w:rsid w:val="00CB67F0"/>
    <w:rsid w:val="00CB68B5"/>
    <w:rsid w:val="00CB6A0A"/>
    <w:rsid w:val="00CB6C72"/>
    <w:rsid w:val="00CC01C6"/>
    <w:rsid w:val="00CC0244"/>
    <w:rsid w:val="00CC24BD"/>
    <w:rsid w:val="00CC25F6"/>
    <w:rsid w:val="00CC26CB"/>
    <w:rsid w:val="00CC2F7B"/>
    <w:rsid w:val="00CC385C"/>
    <w:rsid w:val="00CC3B64"/>
    <w:rsid w:val="00CC44EE"/>
    <w:rsid w:val="00CC479D"/>
    <w:rsid w:val="00CC4845"/>
    <w:rsid w:val="00CC4990"/>
    <w:rsid w:val="00CC5325"/>
    <w:rsid w:val="00CC54FD"/>
    <w:rsid w:val="00CC60E8"/>
    <w:rsid w:val="00CC627D"/>
    <w:rsid w:val="00CC6CF9"/>
    <w:rsid w:val="00CC72C5"/>
    <w:rsid w:val="00CC78C4"/>
    <w:rsid w:val="00CD1183"/>
    <w:rsid w:val="00CD13E8"/>
    <w:rsid w:val="00CD1B6A"/>
    <w:rsid w:val="00CD2906"/>
    <w:rsid w:val="00CD2E8F"/>
    <w:rsid w:val="00CD4432"/>
    <w:rsid w:val="00CD5982"/>
    <w:rsid w:val="00CD646F"/>
    <w:rsid w:val="00CD74EC"/>
    <w:rsid w:val="00CD761E"/>
    <w:rsid w:val="00CD778C"/>
    <w:rsid w:val="00CD77FE"/>
    <w:rsid w:val="00CE47B6"/>
    <w:rsid w:val="00CE5D57"/>
    <w:rsid w:val="00CE7CF8"/>
    <w:rsid w:val="00CF0277"/>
    <w:rsid w:val="00CF037D"/>
    <w:rsid w:val="00CF2EFB"/>
    <w:rsid w:val="00CF3B70"/>
    <w:rsid w:val="00CF42C0"/>
    <w:rsid w:val="00CF473C"/>
    <w:rsid w:val="00CF50E5"/>
    <w:rsid w:val="00CF5178"/>
    <w:rsid w:val="00CF565F"/>
    <w:rsid w:val="00CF56D8"/>
    <w:rsid w:val="00CF5F28"/>
    <w:rsid w:val="00CF6051"/>
    <w:rsid w:val="00CF6927"/>
    <w:rsid w:val="00D0027D"/>
    <w:rsid w:val="00D00E10"/>
    <w:rsid w:val="00D01C0A"/>
    <w:rsid w:val="00D02798"/>
    <w:rsid w:val="00D037E0"/>
    <w:rsid w:val="00D045AB"/>
    <w:rsid w:val="00D045D2"/>
    <w:rsid w:val="00D04DD8"/>
    <w:rsid w:val="00D050CA"/>
    <w:rsid w:val="00D05DA4"/>
    <w:rsid w:val="00D05E78"/>
    <w:rsid w:val="00D0741B"/>
    <w:rsid w:val="00D102D4"/>
    <w:rsid w:val="00D1130C"/>
    <w:rsid w:val="00D11C1D"/>
    <w:rsid w:val="00D11DC6"/>
    <w:rsid w:val="00D12384"/>
    <w:rsid w:val="00D12953"/>
    <w:rsid w:val="00D13355"/>
    <w:rsid w:val="00D149C8"/>
    <w:rsid w:val="00D14AE5"/>
    <w:rsid w:val="00D153C1"/>
    <w:rsid w:val="00D16100"/>
    <w:rsid w:val="00D1657F"/>
    <w:rsid w:val="00D17380"/>
    <w:rsid w:val="00D178A3"/>
    <w:rsid w:val="00D17CB4"/>
    <w:rsid w:val="00D17E6D"/>
    <w:rsid w:val="00D202CE"/>
    <w:rsid w:val="00D203E9"/>
    <w:rsid w:val="00D20A1A"/>
    <w:rsid w:val="00D20FE9"/>
    <w:rsid w:val="00D212D4"/>
    <w:rsid w:val="00D21663"/>
    <w:rsid w:val="00D22742"/>
    <w:rsid w:val="00D22F1D"/>
    <w:rsid w:val="00D235C6"/>
    <w:rsid w:val="00D236F8"/>
    <w:rsid w:val="00D23FAD"/>
    <w:rsid w:val="00D23FC9"/>
    <w:rsid w:val="00D24163"/>
    <w:rsid w:val="00D24BDB"/>
    <w:rsid w:val="00D254E0"/>
    <w:rsid w:val="00D25618"/>
    <w:rsid w:val="00D257BB"/>
    <w:rsid w:val="00D25B6D"/>
    <w:rsid w:val="00D25CB9"/>
    <w:rsid w:val="00D25DC2"/>
    <w:rsid w:val="00D270CB"/>
    <w:rsid w:val="00D2732B"/>
    <w:rsid w:val="00D27741"/>
    <w:rsid w:val="00D27D30"/>
    <w:rsid w:val="00D305EC"/>
    <w:rsid w:val="00D30D81"/>
    <w:rsid w:val="00D30FDA"/>
    <w:rsid w:val="00D32A90"/>
    <w:rsid w:val="00D334FE"/>
    <w:rsid w:val="00D3360B"/>
    <w:rsid w:val="00D339CF"/>
    <w:rsid w:val="00D344BD"/>
    <w:rsid w:val="00D3479D"/>
    <w:rsid w:val="00D34B16"/>
    <w:rsid w:val="00D350CC"/>
    <w:rsid w:val="00D358A0"/>
    <w:rsid w:val="00D35B85"/>
    <w:rsid w:val="00D408EA"/>
    <w:rsid w:val="00D40A0C"/>
    <w:rsid w:val="00D40ECC"/>
    <w:rsid w:val="00D421F0"/>
    <w:rsid w:val="00D44613"/>
    <w:rsid w:val="00D4463A"/>
    <w:rsid w:val="00D453EB"/>
    <w:rsid w:val="00D459B7"/>
    <w:rsid w:val="00D45AEF"/>
    <w:rsid w:val="00D4637C"/>
    <w:rsid w:val="00D46700"/>
    <w:rsid w:val="00D4671F"/>
    <w:rsid w:val="00D468AC"/>
    <w:rsid w:val="00D506A7"/>
    <w:rsid w:val="00D51590"/>
    <w:rsid w:val="00D52542"/>
    <w:rsid w:val="00D5329B"/>
    <w:rsid w:val="00D539C8"/>
    <w:rsid w:val="00D53DE5"/>
    <w:rsid w:val="00D53E60"/>
    <w:rsid w:val="00D5485E"/>
    <w:rsid w:val="00D55902"/>
    <w:rsid w:val="00D56672"/>
    <w:rsid w:val="00D56DE3"/>
    <w:rsid w:val="00D570BC"/>
    <w:rsid w:val="00D573EA"/>
    <w:rsid w:val="00D579A6"/>
    <w:rsid w:val="00D57C00"/>
    <w:rsid w:val="00D60995"/>
    <w:rsid w:val="00D60D2B"/>
    <w:rsid w:val="00D60F2C"/>
    <w:rsid w:val="00D616F3"/>
    <w:rsid w:val="00D61A22"/>
    <w:rsid w:val="00D61D9E"/>
    <w:rsid w:val="00D6300D"/>
    <w:rsid w:val="00D631D2"/>
    <w:rsid w:val="00D637D9"/>
    <w:rsid w:val="00D65126"/>
    <w:rsid w:val="00D65658"/>
    <w:rsid w:val="00D657C3"/>
    <w:rsid w:val="00D65906"/>
    <w:rsid w:val="00D66DC1"/>
    <w:rsid w:val="00D66EF0"/>
    <w:rsid w:val="00D66F25"/>
    <w:rsid w:val="00D66FC5"/>
    <w:rsid w:val="00D6741D"/>
    <w:rsid w:val="00D677C4"/>
    <w:rsid w:val="00D679C2"/>
    <w:rsid w:val="00D7095B"/>
    <w:rsid w:val="00D720BD"/>
    <w:rsid w:val="00D720F1"/>
    <w:rsid w:val="00D7252F"/>
    <w:rsid w:val="00D743C8"/>
    <w:rsid w:val="00D745C7"/>
    <w:rsid w:val="00D75C7B"/>
    <w:rsid w:val="00D76F19"/>
    <w:rsid w:val="00D774C7"/>
    <w:rsid w:val="00D77840"/>
    <w:rsid w:val="00D77EFF"/>
    <w:rsid w:val="00D8088C"/>
    <w:rsid w:val="00D814E9"/>
    <w:rsid w:val="00D8167D"/>
    <w:rsid w:val="00D81873"/>
    <w:rsid w:val="00D81B81"/>
    <w:rsid w:val="00D81CC4"/>
    <w:rsid w:val="00D82B6C"/>
    <w:rsid w:val="00D82C72"/>
    <w:rsid w:val="00D82EE9"/>
    <w:rsid w:val="00D83A2E"/>
    <w:rsid w:val="00D8453D"/>
    <w:rsid w:val="00D84D5F"/>
    <w:rsid w:val="00D84F3B"/>
    <w:rsid w:val="00D854A2"/>
    <w:rsid w:val="00D85BA2"/>
    <w:rsid w:val="00D85DC3"/>
    <w:rsid w:val="00D8604D"/>
    <w:rsid w:val="00D86721"/>
    <w:rsid w:val="00D867F6"/>
    <w:rsid w:val="00D86957"/>
    <w:rsid w:val="00D86A93"/>
    <w:rsid w:val="00D86AD5"/>
    <w:rsid w:val="00D86C5D"/>
    <w:rsid w:val="00D878CF"/>
    <w:rsid w:val="00D905A3"/>
    <w:rsid w:val="00D90A72"/>
    <w:rsid w:val="00D90D40"/>
    <w:rsid w:val="00D91111"/>
    <w:rsid w:val="00D917C7"/>
    <w:rsid w:val="00D919A1"/>
    <w:rsid w:val="00D91CA2"/>
    <w:rsid w:val="00D92719"/>
    <w:rsid w:val="00D92844"/>
    <w:rsid w:val="00D92A52"/>
    <w:rsid w:val="00D92A5C"/>
    <w:rsid w:val="00D92CB8"/>
    <w:rsid w:val="00D92D7A"/>
    <w:rsid w:val="00D93440"/>
    <w:rsid w:val="00D93789"/>
    <w:rsid w:val="00D94248"/>
    <w:rsid w:val="00D95300"/>
    <w:rsid w:val="00D9555F"/>
    <w:rsid w:val="00D95C9B"/>
    <w:rsid w:val="00D95D9F"/>
    <w:rsid w:val="00D962ED"/>
    <w:rsid w:val="00D96631"/>
    <w:rsid w:val="00D96B28"/>
    <w:rsid w:val="00D96D87"/>
    <w:rsid w:val="00D9716B"/>
    <w:rsid w:val="00DA00FE"/>
    <w:rsid w:val="00DA0AB4"/>
    <w:rsid w:val="00DA0D97"/>
    <w:rsid w:val="00DA10B6"/>
    <w:rsid w:val="00DA12F4"/>
    <w:rsid w:val="00DA249E"/>
    <w:rsid w:val="00DA2A68"/>
    <w:rsid w:val="00DA2AFF"/>
    <w:rsid w:val="00DA2B04"/>
    <w:rsid w:val="00DA2F07"/>
    <w:rsid w:val="00DA3563"/>
    <w:rsid w:val="00DA3752"/>
    <w:rsid w:val="00DA53C9"/>
    <w:rsid w:val="00DA5DB6"/>
    <w:rsid w:val="00DA5DC0"/>
    <w:rsid w:val="00DA62C1"/>
    <w:rsid w:val="00DA7691"/>
    <w:rsid w:val="00DB0054"/>
    <w:rsid w:val="00DB05AE"/>
    <w:rsid w:val="00DB0BE6"/>
    <w:rsid w:val="00DB1105"/>
    <w:rsid w:val="00DB15A8"/>
    <w:rsid w:val="00DB1681"/>
    <w:rsid w:val="00DB1D0E"/>
    <w:rsid w:val="00DB2561"/>
    <w:rsid w:val="00DB2595"/>
    <w:rsid w:val="00DB27E4"/>
    <w:rsid w:val="00DB5F9C"/>
    <w:rsid w:val="00DB645B"/>
    <w:rsid w:val="00DB65C0"/>
    <w:rsid w:val="00DB6E6B"/>
    <w:rsid w:val="00DB74B1"/>
    <w:rsid w:val="00DC031E"/>
    <w:rsid w:val="00DC144A"/>
    <w:rsid w:val="00DC181C"/>
    <w:rsid w:val="00DC2440"/>
    <w:rsid w:val="00DC2A42"/>
    <w:rsid w:val="00DC30F3"/>
    <w:rsid w:val="00DC3CF5"/>
    <w:rsid w:val="00DC40C3"/>
    <w:rsid w:val="00DC4278"/>
    <w:rsid w:val="00DC4A83"/>
    <w:rsid w:val="00DC5EC6"/>
    <w:rsid w:val="00DC6C22"/>
    <w:rsid w:val="00DC73BC"/>
    <w:rsid w:val="00DD1814"/>
    <w:rsid w:val="00DD1D70"/>
    <w:rsid w:val="00DD1F39"/>
    <w:rsid w:val="00DD2D6E"/>
    <w:rsid w:val="00DD33A0"/>
    <w:rsid w:val="00DD3AC2"/>
    <w:rsid w:val="00DD3C69"/>
    <w:rsid w:val="00DD3D9A"/>
    <w:rsid w:val="00DD5C09"/>
    <w:rsid w:val="00DD5DE2"/>
    <w:rsid w:val="00DD7653"/>
    <w:rsid w:val="00DD790D"/>
    <w:rsid w:val="00DE0A40"/>
    <w:rsid w:val="00DE15FD"/>
    <w:rsid w:val="00DE1653"/>
    <w:rsid w:val="00DE2D8D"/>
    <w:rsid w:val="00DE371F"/>
    <w:rsid w:val="00DE5A75"/>
    <w:rsid w:val="00DE6364"/>
    <w:rsid w:val="00DE6929"/>
    <w:rsid w:val="00DE7D7D"/>
    <w:rsid w:val="00DF04C3"/>
    <w:rsid w:val="00DF06B7"/>
    <w:rsid w:val="00DF0E04"/>
    <w:rsid w:val="00DF210C"/>
    <w:rsid w:val="00DF4EB5"/>
    <w:rsid w:val="00DF53AF"/>
    <w:rsid w:val="00DF53B7"/>
    <w:rsid w:val="00DF5957"/>
    <w:rsid w:val="00DF655F"/>
    <w:rsid w:val="00DF759D"/>
    <w:rsid w:val="00DF7BAE"/>
    <w:rsid w:val="00E00910"/>
    <w:rsid w:val="00E01802"/>
    <w:rsid w:val="00E01EFB"/>
    <w:rsid w:val="00E0216B"/>
    <w:rsid w:val="00E04357"/>
    <w:rsid w:val="00E04835"/>
    <w:rsid w:val="00E04F3F"/>
    <w:rsid w:val="00E0546F"/>
    <w:rsid w:val="00E05BA4"/>
    <w:rsid w:val="00E05EE8"/>
    <w:rsid w:val="00E06CC5"/>
    <w:rsid w:val="00E06DA8"/>
    <w:rsid w:val="00E079C3"/>
    <w:rsid w:val="00E07EB2"/>
    <w:rsid w:val="00E10BC8"/>
    <w:rsid w:val="00E10CC0"/>
    <w:rsid w:val="00E112A5"/>
    <w:rsid w:val="00E1170A"/>
    <w:rsid w:val="00E12D3B"/>
    <w:rsid w:val="00E13BD4"/>
    <w:rsid w:val="00E13EE0"/>
    <w:rsid w:val="00E14BEC"/>
    <w:rsid w:val="00E15A39"/>
    <w:rsid w:val="00E15C8F"/>
    <w:rsid w:val="00E15DAA"/>
    <w:rsid w:val="00E17FC4"/>
    <w:rsid w:val="00E21A3F"/>
    <w:rsid w:val="00E21B67"/>
    <w:rsid w:val="00E222A4"/>
    <w:rsid w:val="00E22C20"/>
    <w:rsid w:val="00E22CF5"/>
    <w:rsid w:val="00E23E08"/>
    <w:rsid w:val="00E23EBF"/>
    <w:rsid w:val="00E24459"/>
    <w:rsid w:val="00E246D4"/>
    <w:rsid w:val="00E24EB2"/>
    <w:rsid w:val="00E25F5E"/>
    <w:rsid w:val="00E2648E"/>
    <w:rsid w:val="00E26F87"/>
    <w:rsid w:val="00E30017"/>
    <w:rsid w:val="00E3015C"/>
    <w:rsid w:val="00E3066D"/>
    <w:rsid w:val="00E3127B"/>
    <w:rsid w:val="00E32B75"/>
    <w:rsid w:val="00E33154"/>
    <w:rsid w:val="00E33BEE"/>
    <w:rsid w:val="00E33ECB"/>
    <w:rsid w:val="00E34364"/>
    <w:rsid w:val="00E34719"/>
    <w:rsid w:val="00E34AC2"/>
    <w:rsid w:val="00E372AE"/>
    <w:rsid w:val="00E372F7"/>
    <w:rsid w:val="00E37331"/>
    <w:rsid w:val="00E40217"/>
    <w:rsid w:val="00E40560"/>
    <w:rsid w:val="00E40A2D"/>
    <w:rsid w:val="00E42AE6"/>
    <w:rsid w:val="00E42EA1"/>
    <w:rsid w:val="00E43872"/>
    <w:rsid w:val="00E43C57"/>
    <w:rsid w:val="00E43D91"/>
    <w:rsid w:val="00E44AE9"/>
    <w:rsid w:val="00E451D7"/>
    <w:rsid w:val="00E451F3"/>
    <w:rsid w:val="00E473F1"/>
    <w:rsid w:val="00E50005"/>
    <w:rsid w:val="00E5009F"/>
    <w:rsid w:val="00E50881"/>
    <w:rsid w:val="00E50972"/>
    <w:rsid w:val="00E52193"/>
    <w:rsid w:val="00E528E8"/>
    <w:rsid w:val="00E536D9"/>
    <w:rsid w:val="00E5432C"/>
    <w:rsid w:val="00E5483C"/>
    <w:rsid w:val="00E54BB4"/>
    <w:rsid w:val="00E54D53"/>
    <w:rsid w:val="00E554E8"/>
    <w:rsid w:val="00E55FA0"/>
    <w:rsid w:val="00E57523"/>
    <w:rsid w:val="00E57CCC"/>
    <w:rsid w:val="00E61894"/>
    <w:rsid w:val="00E62214"/>
    <w:rsid w:val="00E6245C"/>
    <w:rsid w:val="00E62C34"/>
    <w:rsid w:val="00E62D90"/>
    <w:rsid w:val="00E63140"/>
    <w:rsid w:val="00E633DC"/>
    <w:rsid w:val="00E63548"/>
    <w:rsid w:val="00E63749"/>
    <w:rsid w:val="00E63AE1"/>
    <w:rsid w:val="00E64BA0"/>
    <w:rsid w:val="00E6543D"/>
    <w:rsid w:val="00E655E2"/>
    <w:rsid w:val="00E65CD8"/>
    <w:rsid w:val="00E66603"/>
    <w:rsid w:val="00E66618"/>
    <w:rsid w:val="00E711EA"/>
    <w:rsid w:val="00E71387"/>
    <w:rsid w:val="00E715D0"/>
    <w:rsid w:val="00E7198D"/>
    <w:rsid w:val="00E71F7F"/>
    <w:rsid w:val="00E72357"/>
    <w:rsid w:val="00E733BD"/>
    <w:rsid w:val="00E735A9"/>
    <w:rsid w:val="00E735FE"/>
    <w:rsid w:val="00E73ACF"/>
    <w:rsid w:val="00E73E12"/>
    <w:rsid w:val="00E7460C"/>
    <w:rsid w:val="00E74ECC"/>
    <w:rsid w:val="00E7627E"/>
    <w:rsid w:val="00E76D8A"/>
    <w:rsid w:val="00E776F0"/>
    <w:rsid w:val="00E80073"/>
    <w:rsid w:val="00E80640"/>
    <w:rsid w:val="00E80C02"/>
    <w:rsid w:val="00E8157E"/>
    <w:rsid w:val="00E815FC"/>
    <w:rsid w:val="00E81736"/>
    <w:rsid w:val="00E81ED7"/>
    <w:rsid w:val="00E82586"/>
    <w:rsid w:val="00E826C4"/>
    <w:rsid w:val="00E82F1F"/>
    <w:rsid w:val="00E83A20"/>
    <w:rsid w:val="00E84C24"/>
    <w:rsid w:val="00E84C52"/>
    <w:rsid w:val="00E84D69"/>
    <w:rsid w:val="00E850C3"/>
    <w:rsid w:val="00E85333"/>
    <w:rsid w:val="00E85C7C"/>
    <w:rsid w:val="00E86488"/>
    <w:rsid w:val="00E86EA4"/>
    <w:rsid w:val="00E90228"/>
    <w:rsid w:val="00E907F4"/>
    <w:rsid w:val="00E9145C"/>
    <w:rsid w:val="00E93827"/>
    <w:rsid w:val="00E95BB8"/>
    <w:rsid w:val="00E95F4E"/>
    <w:rsid w:val="00E96556"/>
    <w:rsid w:val="00E96E5D"/>
    <w:rsid w:val="00E9798A"/>
    <w:rsid w:val="00E979F7"/>
    <w:rsid w:val="00EA0665"/>
    <w:rsid w:val="00EA1477"/>
    <w:rsid w:val="00EA1ACA"/>
    <w:rsid w:val="00EA1D58"/>
    <w:rsid w:val="00EA3000"/>
    <w:rsid w:val="00EA3179"/>
    <w:rsid w:val="00EA3185"/>
    <w:rsid w:val="00EA3725"/>
    <w:rsid w:val="00EA3936"/>
    <w:rsid w:val="00EA3AAF"/>
    <w:rsid w:val="00EA3F05"/>
    <w:rsid w:val="00EA513F"/>
    <w:rsid w:val="00EA5961"/>
    <w:rsid w:val="00EA5CD1"/>
    <w:rsid w:val="00EA5E2A"/>
    <w:rsid w:val="00EA6D84"/>
    <w:rsid w:val="00EA7710"/>
    <w:rsid w:val="00EA7D38"/>
    <w:rsid w:val="00EB0731"/>
    <w:rsid w:val="00EB0E62"/>
    <w:rsid w:val="00EB1015"/>
    <w:rsid w:val="00EB19BD"/>
    <w:rsid w:val="00EB2020"/>
    <w:rsid w:val="00EB27D5"/>
    <w:rsid w:val="00EB28E9"/>
    <w:rsid w:val="00EB29BC"/>
    <w:rsid w:val="00EB2E09"/>
    <w:rsid w:val="00EB336B"/>
    <w:rsid w:val="00EB3653"/>
    <w:rsid w:val="00EB45FA"/>
    <w:rsid w:val="00EB578A"/>
    <w:rsid w:val="00EB5D47"/>
    <w:rsid w:val="00EB607F"/>
    <w:rsid w:val="00EB6AC8"/>
    <w:rsid w:val="00EB6AFD"/>
    <w:rsid w:val="00EB6C7D"/>
    <w:rsid w:val="00EB70E5"/>
    <w:rsid w:val="00EB7AC2"/>
    <w:rsid w:val="00EB7C8E"/>
    <w:rsid w:val="00EC02BE"/>
    <w:rsid w:val="00EC02E7"/>
    <w:rsid w:val="00EC146E"/>
    <w:rsid w:val="00EC1B1A"/>
    <w:rsid w:val="00EC35DE"/>
    <w:rsid w:val="00EC53E6"/>
    <w:rsid w:val="00EC543A"/>
    <w:rsid w:val="00EC5975"/>
    <w:rsid w:val="00EC59C7"/>
    <w:rsid w:val="00EC5CEA"/>
    <w:rsid w:val="00EC6130"/>
    <w:rsid w:val="00EC6766"/>
    <w:rsid w:val="00EC6B27"/>
    <w:rsid w:val="00EC6BF6"/>
    <w:rsid w:val="00EC7AE3"/>
    <w:rsid w:val="00EC7E08"/>
    <w:rsid w:val="00ED009A"/>
    <w:rsid w:val="00ED0F4E"/>
    <w:rsid w:val="00ED129B"/>
    <w:rsid w:val="00ED1FF7"/>
    <w:rsid w:val="00ED2563"/>
    <w:rsid w:val="00ED2A4C"/>
    <w:rsid w:val="00ED39A8"/>
    <w:rsid w:val="00ED4371"/>
    <w:rsid w:val="00ED4EF1"/>
    <w:rsid w:val="00ED683E"/>
    <w:rsid w:val="00ED6AAB"/>
    <w:rsid w:val="00ED6DFC"/>
    <w:rsid w:val="00ED75CF"/>
    <w:rsid w:val="00ED762B"/>
    <w:rsid w:val="00ED7FAA"/>
    <w:rsid w:val="00EE0614"/>
    <w:rsid w:val="00EE067C"/>
    <w:rsid w:val="00EE1275"/>
    <w:rsid w:val="00EE1774"/>
    <w:rsid w:val="00EE1D7D"/>
    <w:rsid w:val="00EE2031"/>
    <w:rsid w:val="00EE2D3E"/>
    <w:rsid w:val="00EE35DE"/>
    <w:rsid w:val="00EE4924"/>
    <w:rsid w:val="00EE50AF"/>
    <w:rsid w:val="00EE715E"/>
    <w:rsid w:val="00EE754A"/>
    <w:rsid w:val="00EE79B0"/>
    <w:rsid w:val="00EE7A5E"/>
    <w:rsid w:val="00EF039F"/>
    <w:rsid w:val="00EF0757"/>
    <w:rsid w:val="00EF11CE"/>
    <w:rsid w:val="00EF13FE"/>
    <w:rsid w:val="00EF2143"/>
    <w:rsid w:val="00EF256E"/>
    <w:rsid w:val="00EF3159"/>
    <w:rsid w:val="00EF384D"/>
    <w:rsid w:val="00EF3946"/>
    <w:rsid w:val="00EF4528"/>
    <w:rsid w:val="00EF4569"/>
    <w:rsid w:val="00EF47C0"/>
    <w:rsid w:val="00EF4B37"/>
    <w:rsid w:val="00EF4F18"/>
    <w:rsid w:val="00EF4F51"/>
    <w:rsid w:val="00EF60F3"/>
    <w:rsid w:val="00EF6960"/>
    <w:rsid w:val="00EF74D6"/>
    <w:rsid w:val="00EF7D4C"/>
    <w:rsid w:val="00EF7E66"/>
    <w:rsid w:val="00F0088A"/>
    <w:rsid w:val="00F023D5"/>
    <w:rsid w:val="00F02E7D"/>
    <w:rsid w:val="00F02FEC"/>
    <w:rsid w:val="00F03706"/>
    <w:rsid w:val="00F0492C"/>
    <w:rsid w:val="00F062AC"/>
    <w:rsid w:val="00F06404"/>
    <w:rsid w:val="00F0650B"/>
    <w:rsid w:val="00F068A0"/>
    <w:rsid w:val="00F070A4"/>
    <w:rsid w:val="00F0745D"/>
    <w:rsid w:val="00F076DB"/>
    <w:rsid w:val="00F10C63"/>
    <w:rsid w:val="00F112AD"/>
    <w:rsid w:val="00F115CA"/>
    <w:rsid w:val="00F121CB"/>
    <w:rsid w:val="00F12787"/>
    <w:rsid w:val="00F136A0"/>
    <w:rsid w:val="00F152AB"/>
    <w:rsid w:val="00F15BE9"/>
    <w:rsid w:val="00F166FC"/>
    <w:rsid w:val="00F17101"/>
    <w:rsid w:val="00F175F6"/>
    <w:rsid w:val="00F177DC"/>
    <w:rsid w:val="00F17AC1"/>
    <w:rsid w:val="00F2092E"/>
    <w:rsid w:val="00F20A25"/>
    <w:rsid w:val="00F20D6E"/>
    <w:rsid w:val="00F21433"/>
    <w:rsid w:val="00F225F8"/>
    <w:rsid w:val="00F226E6"/>
    <w:rsid w:val="00F22810"/>
    <w:rsid w:val="00F23521"/>
    <w:rsid w:val="00F2359F"/>
    <w:rsid w:val="00F25573"/>
    <w:rsid w:val="00F25733"/>
    <w:rsid w:val="00F25A5B"/>
    <w:rsid w:val="00F25E05"/>
    <w:rsid w:val="00F263C6"/>
    <w:rsid w:val="00F26D1B"/>
    <w:rsid w:val="00F26F08"/>
    <w:rsid w:val="00F2710C"/>
    <w:rsid w:val="00F274F9"/>
    <w:rsid w:val="00F277BA"/>
    <w:rsid w:val="00F301B4"/>
    <w:rsid w:val="00F30D23"/>
    <w:rsid w:val="00F314CA"/>
    <w:rsid w:val="00F31F31"/>
    <w:rsid w:val="00F335E8"/>
    <w:rsid w:val="00F34F34"/>
    <w:rsid w:val="00F35350"/>
    <w:rsid w:val="00F35720"/>
    <w:rsid w:val="00F35D14"/>
    <w:rsid w:val="00F35E37"/>
    <w:rsid w:val="00F36CF6"/>
    <w:rsid w:val="00F37737"/>
    <w:rsid w:val="00F4022D"/>
    <w:rsid w:val="00F40BDA"/>
    <w:rsid w:val="00F419C8"/>
    <w:rsid w:val="00F41C30"/>
    <w:rsid w:val="00F4235A"/>
    <w:rsid w:val="00F42F73"/>
    <w:rsid w:val="00F4352C"/>
    <w:rsid w:val="00F435DD"/>
    <w:rsid w:val="00F43806"/>
    <w:rsid w:val="00F44523"/>
    <w:rsid w:val="00F4480D"/>
    <w:rsid w:val="00F44A54"/>
    <w:rsid w:val="00F469AF"/>
    <w:rsid w:val="00F46DC9"/>
    <w:rsid w:val="00F47051"/>
    <w:rsid w:val="00F47DFA"/>
    <w:rsid w:val="00F5078F"/>
    <w:rsid w:val="00F56757"/>
    <w:rsid w:val="00F602BE"/>
    <w:rsid w:val="00F61083"/>
    <w:rsid w:val="00F6156A"/>
    <w:rsid w:val="00F61830"/>
    <w:rsid w:val="00F61D5C"/>
    <w:rsid w:val="00F61F2B"/>
    <w:rsid w:val="00F632F0"/>
    <w:rsid w:val="00F6359C"/>
    <w:rsid w:val="00F6508F"/>
    <w:rsid w:val="00F650C6"/>
    <w:rsid w:val="00F663AA"/>
    <w:rsid w:val="00F6654F"/>
    <w:rsid w:val="00F66D3C"/>
    <w:rsid w:val="00F670C5"/>
    <w:rsid w:val="00F671E1"/>
    <w:rsid w:val="00F672F3"/>
    <w:rsid w:val="00F67E52"/>
    <w:rsid w:val="00F70280"/>
    <w:rsid w:val="00F717A9"/>
    <w:rsid w:val="00F717D7"/>
    <w:rsid w:val="00F72893"/>
    <w:rsid w:val="00F72F75"/>
    <w:rsid w:val="00F744CB"/>
    <w:rsid w:val="00F74885"/>
    <w:rsid w:val="00F75D7F"/>
    <w:rsid w:val="00F77215"/>
    <w:rsid w:val="00F776C9"/>
    <w:rsid w:val="00F77C20"/>
    <w:rsid w:val="00F77DAA"/>
    <w:rsid w:val="00F808C8"/>
    <w:rsid w:val="00F81447"/>
    <w:rsid w:val="00F822A5"/>
    <w:rsid w:val="00F82F71"/>
    <w:rsid w:val="00F8319D"/>
    <w:rsid w:val="00F83BF7"/>
    <w:rsid w:val="00F852AC"/>
    <w:rsid w:val="00F85FAF"/>
    <w:rsid w:val="00F8670F"/>
    <w:rsid w:val="00F86F97"/>
    <w:rsid w:val="00F87873"/>
    <w:rsid w:val="00F8797F"/>
    <w:rsid w:val="00F90368"/>
    <w:rsid w:val="00F90801"/>
    <w:rsid w:val="00F90CEE"/>
    <w:rsid w:val="00F90FD1"/>
    <w:rsid w:val="00F91066"/>
    <w:rsid w:val="00F918D6"/>
    <w:rsid w:val="00F919BB"/>
    <w:rsid w:val="00F928A7"/>
    <w:rsid w:val="00F92EBB"/>
    <w:rsid w:val="00F930EF"/>
    <w:rsid w:val="00F93FC4"/>
    <w:rsid w:val="00F94832"/>
    <w:rsid w:val="00F948B1"/>
    <w:rsid w:val="00F94D42"/>
    <w:rsid w:val="00F951A8"/>
    <w:rsid w:val="00F95EBE"/>
    <w:rsid w:val="00F973B8"/>
    <w:rsid w:val="00FA074C"/>
    <w:rsid w:val="00FA0BE6"/>
    <w:rsid w:val="00FA0C0F"/>
    <w:rsid w:val="00FA1715"/>
    <w:rsid w:val="00FA189F"/>
    <w:rsid w:val="00FA2EB3"/>
    <w:rsid w:val="00FA33EA"/>
    <w:rsid w:val="00FA3B31"/>
    <w:rsid w:val="00FA4E6A"/>
    <w:rsid w:val="00FA6021"/>
    <w:rsid w:val="00FA6785"/>
    <w:rsid w:val="00FA6E71"/>
    <w:rsid w:val="00FA7041"/>
    <w:rsid w:val="00FA74B4"/>
    <w:rsid w:val="00FB1AF5"/>
    <w:rsid w:val="00FB1F32"/>
    <w:rsid w:val="00FB38C1"/>
    <w:rsid w:val="00FB42BB"/>
    <w:rsid w:val="00FB4749"/>
    <w:rsid w:val="00FB496B"/>
    <w:rsid w:val="00FB4EEC"/>
    <w:rsid w:val="00FB50B9"/>
    <w:rsid w:val="00FB518D"/>
    <w:rsid w:val="00FB5305"/>
    <w:rsid w:val="00FB5539"/>
    <w:rsid w:val="00FB55B0"/>
    <w:rsid w:val="00FB580A"/>
    <w:rsid w:val="00FB59A2"/>
    <w:rsid w:val="00FB5CDA"/>
    <w:rsid w:val="00FB5D0B"/>
    <w:rsid w:val="00FB6219"/>
    <w:rsid w:val="00FB6344"/>
    <w:rsid w:val="00FB67F7"/>
    <w:rsid w:val="00FC01E2"/>
    <w:rsid w:val="00FC02BF"/>
    <w:rsid w:val="00FC0BB0"/>
    <w:rsid w:val="00FC1594"/>
    <w:rsid w:val="00FC18C6"/>
    <w:rsid w:val="00FC2AA2"/>
    <w:rsid w:val="00FC2BFC"/>
    <w:rsid w:val="00FC2FEF"/>
    <w:rsid w:val="00FC44FC"/>
    <w:rsid w:val="00FC4E0A"/>
    <w:rsid w:val="00FC507A"/>
    <w:rsid w:val="00FC5721"/>
    <w:rsid w:val="00FC5786"/>
    <w:rsid w:val="00FC7057"/>
    <w:rsid w:val="00FC70C1"/>
    <w:rsid w:val="00FC7C5E"/>
    <w:rsid w:val="00FD0107"/>
    <w:rsid w:val="00FD0552"/>
    <w:rsid w:val="00FD0A0B"/>
    <w:rsid w:val="00FD0AA0"/>
    <w:rsid w:val="00FD0C2B"/>
    <w:rsid w:val="00FD1AC8"/>
    <w:rsid w:val="00FD1F7B"/>
    <w:rsid w:val="00FD1FFB"/>
    <w:rsid w:val="00FD2A36"/>
    <w:rsid w:val="00FD2D70"/>
    <w:rsid w:val="00FD39BC"/>
    <w:rsid w:val="00FD45B6"/>
    <w:rsid w:val="00FD5B9A"/>
    <w:rsid w:val="00FD5BAB"/>
    <w:rsid w:val="00FD6621"/>
    <w:rsid w:val="00FD6F48"/>
    <w:rsid w:val="00FD7256"/>
    <w:rsid w:val="00FE058D"/>
    <w:rsid w:val="00FE05FB"/>
    <w:rsid w:val="00FE2FFD"/>
    <w:rsid w:val="00FE369C"/>
    <w:rsid w:val="00FE415C"/>
    <w:rsid w:val="00FE45FA"/>
    <w:rsid w:val="00FE477F"/>
    <w:rsid w:val="00FE4CEE"/>
    <w:rsid w:val="00FE53AC"/>
    <w:rsid w:val="00FE57B6"/>
    <w:rsid w:val="00FE675A"/>
    <w:rsid w:val="00FE6F80"/>
    <w:rsid w:val="00FE78F3"/>
    <w:rsid w:val="00FF0141"/>
    <w:rsid w:val="00FF1535"/>
    <w:rsid w:val="00FF309C"/>
    <w:rsid w:val="00FF3DCD"/>
    <w:rsid w:val="00FF4AD0"/>
    <w:rsid w:val="00FF51E9"/>
    <w:rsid w:val="00FF5849"/>
    <w:rsid w:val="00FF58D1"/>
    <w:rsid w:val="00FF5CDC"/>
    <w:rsid w:val="00FF66B1"/>
    <w:rsid w:val="00FF6FAA"/>
    <w:rsid w:val="00FF771D"/>
    <w:rsid w:val="00FF77B0"/>
    <w:rsid w:val="015E0632"/>
    <w:rsid w:val="01C35271"/>
    <w:rsid w:val="0233386D"/>
    <w:rsid w:val="023F5CD1"/>
    <w:rsid w:val="02AF2FEF"/>
    <w:rsid w:val="02CD6464"/>
    <w:rsid w:val="03341722"/>
    <w:rsid w:val="039A4DF7"/>
    <w:rsid w:val="03BD3E1E"/>
    <w:rsid w:val="040840C4"/>
    <w:rsid w:val="04504BAA"/>
    <w:rsid w:val="046E1FF1"/>
    <w:rsid w:val="04A465CA"/>
    <w:rsid w:val="05110364"/>
    <w:rsid w:val="052971A9"/>
    <w:rsid w:val="05690249"/>
    <w:rsid w:val="05A625A8"/>
    <w:rsid w:val="05AF3B52"/>
    <w:rsid w:val="05F23A3F"/>
    <w:rsid w:val="062E0F1B"/>
    <w:rsid w:val="068A7901"/>
    <w:rsid w:val="068B011B"/>
    <w:rsid w:val="0701218C"/>
    <w:rsid w:val="07A81FD4"/>
    <w:rsid w:val="07C949EF"/>
    <w:rsid w:val="08000695"/>
    <w:rsid w:val="093E2FA0"/>
    <w:rsid w:val="09673E3C"/>
    <w:rsid w:val="0A8F788E"/>
    <w:rsid w:val="0AAE4A96"/>
    <w:rsid w:val="0BAF1156"/>
    <w:rsid w:val="0BE24C15"/>
    <w:rsid w:val="0BFE1539"/>
    <w:rsid w:val="0C3628D7"/>
    <w:rsid w:val="0D225C5E"/>
    <w:rsid w:val="0D386468"/>
    <w:rsid w:val="0D6E6CE6"/>
    <w:rsid w:val="0E06452B"/>
    <w:rsid w:val="0E35701F"/>
    <w:rsid w:val="0E6F3E7F"/>
    <w:rsid w:val="0E713A23"/>
    <w:rsid w:val="0E87566C"/>
    <w:rsid w:val="0E9F5982"/>
    <w:rsid w:val="0ED14AB9"/>
    <w:rsid w:val="0EE76E01"/>
    <w:rsid w:val="0F16079E"/>
    <w:rsid w:val="0F195D41"/>
    <w:rsid w:val="0FF10C12"/>
    <w:rsid w:val="10150C2F"/>
    <w:rsid w:val="10230F9F"/>
    <w:rsid w:val="10521AB8"/>
    <w:rsid w:val="106C58A1"/>
    <w:rsid w:val="111B15B3"/>
    <w:rsid w:val="11507D25"/>
    <w:rsid w:val="11C25D64"/>
    <w:rsid w:val="11F0530D"/>
    <w:rsid w:val="11FF551A"/>
    <w:rsid w:val="12004308"/>
    <w:rsid w:val="12187FE5"/>
    <w:rsid w:val="121C71A1"/>
    <w:rsid w:val="125A3535"/>
    <w:rsid w:val="12A52565"/>
    <w:rsid w:val="12CC61CB"/>
    <w:rsid w:val="12F2507E"/>
    <w:rsid w:val="13726955"/>
    <w:rsid w:val="137C7858"/>
    <w:rsid w:val="13CF39F0"/>
    <w:rsid w:val="144900B5"/>
    <w:rsid w:val="14562003"/>
    <w:rsid w:val="14B85155"/>
    <w:rsid w:val="14EE5C93"/>
    <w:rsid w:val="152534E9"/>
    <w:rsid w:val="164133AC"/>
    <w:rsid w:val="17C42F61"/>
    <w:rsid w:val="17D25659"/>
    <w:rsid w:val="18433A70"/>
    <w:rsid w:val="18695DE3"/>
    <w:rsid w:val="195F062F"/>
    <w:rsid w:val="1A3F66A7"/>
    <w:rsid w:val="1A932AD1"/>
    <w:rsid w:val="1ABF7F3C"/>
    <w:rsid w:val="1ADF74F2"/>
    <w:rsid w:val="1BBA7B9D"/>
    <w:rsid w:val="1BBC2DA0"/>
    <w:rsid w:val="1C2D1651"/>
    <w:rsid w:val="1D000BAB"/>
    <w:rsid w:val="1D0E6F59"/>
    <w:rsid w:val="1D583B64"/>
    <w:rsid w:val="1DA85478"/>
    <w:rsid w:val="1DD23B6F"/>
    <w:rsid w:val="1DD3548B"/>
    <w:rsid w:val="1DED21D8"/>
    <w:rsid w:val="1E7B1372"/>
    <w:rsid w:val="1EAB0E98"/>
    <w:rsid w:val="1EEB592F"/>
    <w:rsid w:val="1F0E3DA5"/>
    <w:rsid w:val="1F38788B"/>
    <w:rsid w:val="1F7F74E9"/>
    <w:rsid w:val="1FB2006F"/>
    <w:rsid w:val="20CE49AC"/>
    <w:rsid w:val="217F21D3"/>
    <w:rsid w:val="21C61BB0"/>
    <w:rsid w:val="21ED35E0"/>
    <w:rsid w:val="22C35EAF"/>
    <w:rsid w:val="22F75C0D"/>
    <w:rsid w:val="23064301"/>
    <w:rsid w:val="230C5CE8"/>
    <w:rsid w:val="2432177F"/>
    <w:rsid w:val="245060A9"/>
    <w:rsid w:val="24C20D54"/>
    <w:rsid w:val="250A03C2"/>
    <w:rsid w:val="25114177"/>
    <w:rsid w:val="25733782"/>
    <w:rsid w:val="25C96113"/>
    <w:rsid w:val="25DC4792"/>
    <w:rsid w:val="25EA7168"/>
    <w:rsid w:val="26097A28"/>
    <w:rsid w:val="26C96084"/>
    <w:rsid w:val="26CC5F32"/>
    <w:rsid w:val="271D5F0A"/>
    <w:rsid w:val="27380A52"/>
    <w:rsid w:val="27512060"/>
    <w:rsid w:val="27571EE5"/>
    <w:rsid w:val="276C144B"/>
    <w:rsid w:val="279A6AB3"/>
    <w:rsid w:val="287D3B77"/>
    <w:rsid w:val="28C530B6"/>
    <w:rsid w:val="290F7096"/>
    <w:rsid w:val="29C62383"/>
    <w:rsid w:val="2A1738F0"/>
    <w:rsid w:val="2A276DF5"/>
    <w:rsid w:val="2A956595"/>
    <w:rsid w:val="2AA74552"/>
    <w:rsid w:val="2AFA034F"/>
    <w:rsid w:val="2B0F6376"/>
    <w:rsid w:val="2B150AFA"/>
    <w:rsid w:val="2B1A7EED"/>
    <w:rsid w:val="2BAA0794"/>
    <w:rsid w:val="2C0B2FF9"/>
    <w:rsid w:val="2C215763"/>
    <w:rsid w:val="2C595A50"/>
    <w:rsid w:val="2CE600AE"/>
    <w:rsid w:val="2DB477BD"/>
    <w:rsid w:val="2DCF44E2"/>
    <w:rsid w:val="2E1B296B"/>
    <w:rsid w:val="2E262354"/>
    <w:rsid w:val="2E552C39"/>
    <w:rsid w:val="300B11EA"/>
    <w:rsid w:val="30843362"/>
    <w:rsid w:val="30AB64A3"/>
    <w:rsid w:val="313E466D"/>
    <w:rsid w:val="316827FF"/>
    <w:rsid w:val="326276D3"/>
    <w:rsid w:val="32B258B7"/>
    <w:rsid w:val="32FA1831"/>
    <w:rsid w:val="339A10EE"/>
    <w:rsid w:val="33B757FC"/>
    <w:rsid w:val="33B83430"/>
    <w:rsid w:val="3437693D"/>
    <w:rsid w:val="3471026B"/>
    <w:rsid w:val="34FA5C45"/>
    <w:rsid w:val="35C91DF7"/>
    <w:rsid w:val="36623A07"/>
    <w:rsid w:val="368E7B3A"/>
    <w:rsid w:val="3699568D"/>
    <w:rsid w:val="36A94D18"/>
    <w:rsid w:val="36CA5847"/>
    <w:rsid w:val="37141D64"/>
    <w:rsid w:val="371F2036"/>
    <w:rsid w:val="38593F37"/>
    <w:rsid w:val="386B0463"/>
    <w:rsid w:val="38A7470F"/>
    <w:rsid w:val="38C26B8B"/>
    <w:rsid w:val="392A3F1E"/>
    <w:rsid w:val="3A7E52C6"/>
    <w:rsid w:val="3AA6016F"/>
    <w:rsid w:val="3AF236EA"/>
    <w:rsid w:val="3B273268"/>
    <w:rsid w:val="3B626996"/>
    <w:rsid w:val="3B787F67"/>
    <w:rsid w:val="3BBB2D8E"/>
    <w:rsid w:val="3D3B749E"/>
    <w:rsid w:val="3DB03FCF"/>
    <w:rsid w:val="3DC0412C"/>
    <w:rsid w:val="3DFC38D5"/>
    <w:rsid w:val="3E1E016D"/>
    <w:rsid w:val="3E280DCC"/>
    <w:rsid w:val="3E442382"/>
    <w:rsid w:val="3ED25651"/>
    <w:rsid w:val="3FA377E2"/>
    <w:rsid w:val="3FEF0DEC"/>
    <w:rsid w:val="40442077"/>
    <w:rsid w:val="407A67A5"/>
    <w:rsid w:val="40BE1D68"/>
    <w:rsid w:val="417C1216"/>
    <w:rsid w:val="41970A1B"/>
    <w:rsid w:val="41A5138A"/>
    <w:rsid w:val="41D775CC"/>
    <w:rsid w:val="423B7BF3"/>
    <w:rsid w:val="42564F1D"/>
    <w:rsid w:val="42B86E9B"/>
    <w:rsid w:val="431762B8"/>
    <w:rsid w:val="4420585E"/>
    <w:rsid w:val="4427077C"/>
    <w:rsid w:val="448252F0"/>
    <w:rsid w:val="45FA59E3"/>
    <w:rsid w:val="4773253E"/>
    <w:rsid w:val="47A65E5C"/>
    <w:rsid w:val="47C00CCC"/>
    <w:rsid w:val="47D66741"/>
    <w:rsid w:val="47F91FE4"/>
    <w:rsid w:val="48194B54"/>
    <w:rsid w:val="481D7566"/>
    <w:rsid w:val="48B64C9A"/>
    <w:rsid w:val="48C60564"/>
    <w:rsid w:val="49042E3A"/>
    <w:rsid w:val="49470950"/>
    <w:rsid w:val="49494CF1"/>
    <w:rsid w:val="49AE3486"/>
    <w:rsid w:val="4A140C45"/>
    <w:rsid w:val="4A5E1642"/>
    <w:rsid w:val="4AF64636"/>
    <w:rsid w:val="4BD50ABE"/>
    <w:rsid w:val="4BEC542E"/>
    <w:rsid w:val="4C001FDF"/>
    <w:rsid w:val="4CF51CDC"/>
    <w:rsid w:val="4DBD6AAD"/>
    <w:rsid w:val="4DC42B98"/>
    <w:rsid w:val="4E934006"/>
    <w:rsid w:val="4EB94800"/>
    <w:rsid w:val="4F7426A1"/>
    <w:rsid w:val="4F9A62A6"/>
    <w:rsid w:val="4FF6517C"/>
    <w:rsid w:val="50F32112"/>
    <w:rsid w:val="514D61C2"/>
    <w:rsid w:val="518A6447"/>
    <w:rsid w:val="52293911"/>
    <w:rsid w:val="522B5E7C"/>
    <w:rsid w:val="523E5075"/>
    <w:rsid w:val="527514EF"/>
    <w:rsid w:val="531558BC"/>
    <w:rsid w:val="53410676"/>
    <w:rsid w:val="53D84819"/>
    <w:rsid w:val="53EB539E"/>
    <w:rsid w:val="541A66AD"/>
    <w:rsid w:val="5422054D"/>
    <w:rsid w:val="543D2C46"/>
    <w:rsid w:val="54A320E7"/>
    <w:rsid w:val="54D11CCC"/>
    <w:rsid w:val="550B6A44"/>
    <w:rsid w:val="55120D38"/>
    <w:rsid w:val="557A196D"/>
    <w:rsid w:val="55CA4E84"/>
    <w:rsid w:val="55CD509B"/>
    <w:rsid w:val="56710C02"/>
    <w:rsid w:val="56CE6835"/>
    <w:rsid w:val="57146818"/>
    <w:rsid w:val="572A5C41"/>
    <w:rsid w:val="57580F21"/>
    <w:rsid w:val="5993204F"/>
    <w:rsid w:val="59B73BAB"/>
    <w:rsid w:val="59B90585"/>
    <w:rsid w:val="59C363FA"/>
    <w:rsid w:val="5A113609"/>
    <w:rsid w:val="5A8B07A2"/>
    <w:rsid w:val="5ACA4DFD"/>
    <w:rsid w:val="5AED2C06"/>
    <w:rsid w:val="5B0176E4"/>
    <w:rsid w:val="5B3915C3"/>
    <w:rsid w:val="5B9A423C"/>
    <w:rsid w:val="5BD264EC"/>
    <w:rsid w:val="5D1B3B07"/>
    <w:rsid w:val="5D445AA3"/>
    <w:rsid w:val="5E714676"/>
    <w:rsid w:val="5E9D546B"/>
    <w:rsid w:val="5ED209B4"/>
    <w:rsid w:val="5F8133D8"/>
    <w:rsid w:val="5FEA4378"/>
    <w:rsid w:val="60075946"/>
    <w:rsid w:val="607E63EA"/>
    <w:rsid w:val="612754C0"/>
    <w:rsid w:val="613A3445"/>
    <w:rsid w:val="61C14B50"/>
    <w:rsid w:val="61DB765A"/>
    <w:rsid w:val="61FE3C40"/>
    <w:rsid w:val="620801C0"/>
    <w:rsid w:val="6235591B"/>
    <w:rsid w:val="62B17737"/>
    <w:rsid w:val="62E93E7C"/>
    <w:rsid w:val="63415520"/>
    <w:rsid w:val="637D05D7"/>
    <w:rsid w:val="63EE6769"/>
    <w:rsid w:val="63F62142"/>
    <w:rsid w:val="640F0BB9"/>
    <w:rsid w:val="64960239"/>
    <w:rsid w:val="6497656A"/>
    <w:rsid w:val="64BA0AD4"/>
    <w:rsid w:val="6562503C"/>
    <w:rsid w:val="663F7051"/>
    <w:rsid w:val="66AB3A44"/>
    <w:rsid w:val="670F4827"/>
    <w:rsid w:val="678544B4"/>
    <w:rsid w:val="67B5251D"/>
    <w:rsid w:val="67C365D4"/>
    <w:rsid w:val="67E548D9"/>
    <w:rsid w:val="687716F6"/>
    <w:rsid w:val="690D143F"/>
    <w:rsid w:val="69F737BE"/>
    <w:rsid w:val="69F745C9"/>
    <w:rsid w:val="6A0359B4"/>
    <w:rsid w:val="6A114F5F"/>
    <w:rsid w:val="6A65190A"/>
    <w:rsid w:val="6B25645F"/>
    <w:rsid w:val="6B4C55B6"/>
    <w:rsid w:val="6B4E4230"/>
    <w:rsid w:val="6BEA3CC1"/>
    <w:rsid w:val="6BFC29E8"/>
    <w:rsid w:val="6C040369"/>
    <w:rsid w:val="6C8C6991"/>
    <w:rsid w:val="6C994B8B"/>
    <w:rsid w:val="6EFA0BA6"/>
    <w:rsid w:val="6F4831D1"/>
    <w:rsid w:val="6FB5176D"/>
    <w:rsid w:val="70E01533"/>
    <w:rsid w:val="70E114A5"/>
    <w:rsid w:val="714A43DE"/>
    <w:rsid w:val="714E5FA0"/>
    <w:rsid w:val="71593474"/>
    <w:rsid w:val="715A55D0"/>
    <w:rsid w:val="72B02765"/>
    <w:rsid w:val="73965D07"/>
    <w:rsid w:val="73995A69"/>
    <w:rsid w:val="73F20209"/>
    <w:rsid w:val="744140BC"/>
    <w:rsid w:val="746A56C7"/>
    <w:rsid w:val="7471147B"/>
    <w:rsid w:val="74722479"/>
    <w:rsid w:val="756E3C30"/>
    <w:rsid w:val="75EB555A"/>
    <w:rsid w:val="75FF5737"/>
    <w:rsid w:val="76796366"/>
    <w:rsid w:val="79D421A9"/>
    <w:rsid w:val="7A063D77"/>
    <w:rsid w:val="7A3A36CD"/>
    <w:rsid w:val="7A4153ED"/>
    <w:rsid w:val="7ABD27F2"/>
    <w:rsid w:val="7B2D7683"/>
    <w:rsid w:val="7B7A36AA"/>
    <w:rsid w:val="7B9E6ACC"/>
    <w:rsid w:val="7BF546E1"/>
    <w:rsid w:val="7C1A6B80"/>
    <w:rsid w:val="7C4D62CB"/>
    <w:rsid w:val="7C5424EB"/>
    <w:rsid w:val="7CB9570E"/>
    <w:rsid w:val="7D8C30D2"/>
    <w:rsid w:val="7DFF5695"/>
    <w:rsid w:val="7E0417AF"/>
    <w:rsid w:val="7E29596A"/>
    <w:rsid w:val="7E3037AE"/>
    <w:rsid w:val="7E307885"/>
    <w:rsid w:val="7F0C2270"/>
    <w:rsid w:val="7F100A27"/>
    <w:rsid w:val="7FA832F0"/>
    <w:rsid w:val="7FC51BEC"/>
    <w:rsid w:val="7FE231C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nhideWhenUsed="0"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0"/>
    <w:qFormat/>
    <w:uiPriority w:val="0"/>
    <w:pPr>
      <w:keepNext/>
      <w:jc w:val="center"/>
      <w:outlineLvl w:val="0"/>
    </w:pPr>
    <w:rPr>
      <w:b/>
      <w:bCs/>
      <w:sz w:val="24"/>
      <w:szCs w:val="20"/>
    </w:rPr>
  </w:style>
  <w:style w:type="paragraph" w:styleId="4">
    <w:name w:val="heading 2"/>
    <w:basedOn w:val="1"/>
    <w:next w:val="1"/>
    <w:link w:val="51"/>
    <w:qFormat/>
    <w:uiPriority w:val="0"/>
    <w:pPr>
      <w:keepNext/>
      <w:keepLines/>
      <w:spacing w:line="360" w:lineRule="auto"/>
      <w:outlineLvl w:val="1"/>
    </w:pPr>
    <w:rPr>
      <w:rFonts w:ascii="Arial" w:hAnsi="Arial" w:eastAsia="方正小标宋简体"/>
      <w:b/>
      <w:bCs/>
      <w:sz w:val="44"/>
      <w:szCs w:val="32"/>
    </w:rPr>
  </w:style>
  <w:style w:type="paragraph" w:styleId="5">
    <w:name w:val="heading 3"/>
    <w:basedOn w:val="1"/>
    <w:next w:val="1"/>
    <w:link w:val="52"/>
    <w:qFormat/>
    <w:uiPriority w:val="0"/>
    <w:pPr>
      <w:keepNext/>
      <w:keepLines/>
      <w:spacing w:before="260" w:after="260" w:line="416" w:lineRule="auto"/>
      <w:outlineLvl w:val="2"/>
    </w:pPr>
    <w:rPr>
      <w:rFonts w:eastAsia="黑体"/>
      <w:b/>
      <w:bCs/>
      <w:sz w:val="32"/>
      <w:szCs w:val="32"/>
    </w:rPr>
  </w:style>
  <w:style w:type="paragraph" w:styleId="6">
    <w:name w:val="heading 4"/>
    <w:basedOn w:val="1"/>
    <w:next w:val="1"/>
    <w:link w:val="53"/>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link w:val="54"/>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8">
    <w:name w:val="heading 6"/>
    <w:basedOn w:val="1"/>
    <w:next w:val="1"/>
    <w:link w:val="55"/>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rPr>
  </w:style>
  <w:style w:type="paragraph" w:styleId="9">
    <w:name w:val="heading 7"/>
    <w:basedOn w:val="1"/>
    <w:next w:val="1"/>
    <w:link w:val="56"/>
    <w:qFormat/>
    <w:uiPriority w:val="0"/>
    <w:pPr>
      <w:keepNext/>
      <w:keepLines/>
      <w:adjustRightInd w:val="0"/>
      <w:spacing w:before="240" w:after="64" w:line="320" w:lineRule="atLeast"/>
      <w:jc w:val="left"/>
      <w:textAlignment w:val="baseline"/>
      <w:outlineLvl w:val="6"/>
    </w:pPr>
    <w:rPr>
      <w:b/>
      <w:bCs/>
      <w:kern w:val="0"/>
      <w:sz w:val="24"/>
    </w:rPr>
  </w:style>
  <w:style w:type="paragraph" w:styleId="10">
    <w:name w:val="heading 8"/>
    <w:basedOn w:val="1"/>
    <w:next w:val="1"/>
    <w:link w:val="57"/>
    <w:qFormat/>
    <w:uiPriority w:val="0"/>
    <w:pPr>
      <w:keepNext/>
      <w:keepLines/>
      <w:adjustRightInd w:val="0"/>
      <w:spacing w:before="240" w:after="64" w:line="320" w:lineRule="atLeast"/>
      <w:jc w:val="left"/>
      <w:textAlignment w:val="baseline"/>
      <w:outlineLvl w:val="7"/>
    </w:pPr>
    <w:rPr>
      <w:rFonts w:ascii="Arial" w:hAnsi="Arial" w:eastAsia="黑体"/>
      <w:kern w:val="0"/>
      <w:sz w:val="24"/>
    </w:rPr>
  </w:style>
  <w:style w:type="paragraph" w:styleId="11">
    <w:name w:val="heading 9"/>
    <w:basedOn w:val="1"/>
    <w:next w:val="1"/>
    <w:link w:val="58"/>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44">
    <w:name w:val="Default Paragraph Font"/>
    <w:unhideWhenUsed/>
    <w:qFormat/>
    <w:uiPriority w:val="1"/>
  </w:style>
  <w:style w:type="table" w:default="1" w:styleId="42">
    <w:name w:val="Normal Table"/>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2">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13">
    <w:name w:val="Normal Indent"/>
    <w:basedOn w:val="1"/>
    <w:qFormat/>
    <w:uiPriority w:val="0"/>
    <w:pPr>
      <w:widowControl/>
      <w:ind w:firstLine="420"/>
      <w:jc w:val="left"/>
    </w:pPr>
    <w:rPr>
      <w:kern w:val="0"/>
      <w:sz w:val="20"/>
      <w:szCs w:val="20"/>
    </w:rPr>
  </w:style>
  <w:style w:type="paragraph" w:styleId="14">
    <w:name w:val="Document Map"/>
    <w:basedOn w:val="1"/>
    <w:link w:val="82"/>
    <w:semiHidden/>
    <w:qFormat/>
    <w:uiPriority w:val="0"/>
    <w:pPr>
      <w:shd w:val="clear" w:color="auto" w:fill="000080"/>
    </w:pPr>
  </w:style>
  <w:style w:type="paragraph" w:styleId="15">
    <w:name w:val="annotation text"/>
    <w:basedOn w:val="1"/>
    <w:link w:val="66"/>
    <w:qFormat/>
    <w:uiPriority w:val="0"/>
    <w:pPr>
      <w:jc w:val="left"/>
    </w:pPr>
  </w:style>
  <w:style w:type="paragraph" w:styleId="16">
    <w:name w:val="Salutation"/>
    <w:basedOn w:val="1"/>
    <w:next w:val="1"/>
    <w:link w:val="71"/>
    <w:qFormat/>
    <w:uiPriority w:val="0"/>
    <w:rPr>
      <w:rFonts w:ascii="仿宋_GB2312" w:eastAsia="仿宋_GB2312"/>
      <w:sz w:val="24"/>
    </w:rPr>
  </w:style>
  <w:style w:type="paragraph" w:styleId="17">
    <w:name w:val="Body Text"/>
    <w:basedOn w:val="1"/>
    <w:next w:val="1"/>
    <w:link w:val="60"/>
    <w:qFormat/>
    <w:uiPriority w:val="99"/>
    <w:pPr>
      <w:spacing w:after="120"/>
    </w:pPr>
  </w:style>
  <w:style w:type="paragraph" w:styleId="18">
    <w:name w:val="Body Text Indent"/>
    <w:basedOn w:val="1"/>
    <w:link w:val="63"/>
    <w:qFormat/>
    <w:uiPriority w:val="0"/>
    <w:pPr>
      <w:spacing w:after="120"/>
      <w:ind w:left="420" w:leftChars="200"/>
    </w:pPr>
  </w:style>
  <w:style w:type="paragraph" w:styleId="19">
    <w:name w:val="Block Text"/>
    <w:basedOn w:val="1"/>
    <w:qFormat/>
    <w:uiPriority w:val="0"/>
    <w:pPr>
      <w:ind w:left="1171" w:right="91" w:hanging="1080"/>
    </w:pPr>
    <w:rPr>
      <w:rFonts w:eastAsia="楷体_GB2312"/>
      <w:szCs w:val="20"/>
    </w:rPr>
  </w:style>
  <w:style w:type="paragraph" w:styleId="20">
    <w:name w:val="toc 5"/>
    <w:basedOn w:val="1"/>
    <w:next w:val="1"/>
    <w:unhideWhenUsed/>
    <w:qFormat/>
    <w:uiPriority w:val="39"/>
    <w:pPr>
      <w:adjustRightInd w:val="0"/>
      <w:snapToGrid w:val="0"/>
      <w:spacing w:line="360" w:lineRule="auto"/>
      <w:ind w:left="150" w:leftChars="150"/>
    </w:pPr>
    <w:rPr>
      <w:rFonts w:asciiTheme="minorHAnsi" w:hAnsiTheme="minorHAnsi" w:eastAsiaTheme="minorEastAsia" w:cstheme="minorBidi"/>
      <w:sz w:val="28"/>
      <w:szCs w:val="22"/>
    </w:rPr>
  </w:style>
  <w:style w:type="paragraph" w:styleId="21">
    <w:name w:val="toc 3"/>
    <w:basedOn w:val="1"/>
    <w:next w:val="1"/>
    <w:unhideWhenUsed/>
    <w:qFormat/>
    <w:uiPriority w:val="39"/>
    <w:pPr>
      <w:adjustRightInd w:val="0"/>
      <w:snapToGrid w:val="0"/>
      <w:spacing w:line="360" w:lineRule="auto"/>
      <w:ind w:left="50" w:leftChars="50"/>
    </w:pPr>
    <w:rPr>
      <w:rFonts w:eastAsiaTheme="minorEastAsia"/>
      <w:b/>
      <w:sz w:val="28"/>
    </w:rPr>
  </w:style>
  <w:style w:type="paragraph" w:styleId="22">
    <w:name w:val="Plain Text"/>
    <w:basedOn w:val="1"/>
    <w:link w:val="65"/>
    <w:qFormat/>
    <w:uiPriority w:val="0"/>
    <w:rPr>
      <w:rFonts w:ascii="宋体" w:hAnsi="Courier New" w:cs="Courier New"/>
      <w:szCs w:val="21"/>
    </w:rPr>
  </w:style>
  <w:style w:type="paragraph" w:styleId="23">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24">
    <w:name w:val="Date"/>
    <w:basedOn w:val="1"/>
    <w:next w:val="1"/>
    <w:link w:val="76"/>
    <w:qFormat/>
    <w:uiPriority w:val="0"/>
    <w:rPr>
      <w:sz w:val="24"/>
      <w:szCs w:val="20"/>
    </w:rPr>
  </w:style>
  <w:style w:type="paragraph" w:styleId="25">
    <w:name w:val="Body Text Indent 2"/>
    <w:basedOn w:val="1"/>
    <w:link w:val="73"/>
    <w:qFormat/>
    <w:uiPriority w:val="0"/>
    <w:pPr>
      <w:spacing w:after="120" w:line="480" w:lineRule="auto"/>
      <w:ind w:left="420" w:leftChars="200"/>
    </w:pPr>
  </w:style>
  <w:style w:type="paragraph" w:styleId="26">
    <w:name w:val="Balloon Text"/>
    <w:basedOn w:val="1"/>
    <w:link w:val="89"/>
    <w:qFormat/>
    <w:uiPriority w:val="0"/>
    <w:rPr>
      <w:sz w:val="18"/>
      <w:szCs w:val="18"/>
    </w:rPr>
  </w:style>
  <w:style w:type="paragraph" w:styleId="27">
    <w:name w:val="footer"/>
    <w:basedOn w:val="1"/>
    <w:link w:val="61"/>
    <w:qFormat/>
    <w:uiPriority w:val="99"/>
    <w:pPr>
      <w:tabs>
        <w:tab w:val="center" w:pos="4153"/>
        <w:tab w:val="right" w:pos="8306"/>
      </w:tabs>
      <w:snapToGrid w:val="0"/>
      <w:jc w:val="left"/>
    </w:pPr>
    <w:rPr>
      <w:sz w:val="18"/>
      <w:szCs w:val="18"/>
    </w:rPr>
  </w:style>
  <w:style w:type="paragraph" w:styleId="28">
    <w:name w:val="header"/>
    <w:basedOn w:val="1"/>
    <w:link w:val="62"/>
    <w:qFormat/>
    <w:uiPriority w:val="0"/>
    <w:pPr>
      <w:pBdr>
        <w:bottom w:val="single" w:color="auto" w:sz="6" w:space="1"/>
      </w:pBdr>
      <w:tabs>
        <w:tab w:val="center" w:pos="4153"/>
        <w:tab w:val="right" w:pos="8306"/>
      </w:tabs>
      <w:snapToGrid w:val="0"/>
      <w:jc w:val="center"/>
    </w:pPr>
    <w:rPr>
      <w:sz w:val="18"/>
      <w:szCs w:val="18"/>
    </w:rPr>
  </w:style>
  <w:style w:type="paragraph" w:styleId="29">
    <w:name w:val="toc 1"/>
    <w:basedOn w:val="1"/>
    <w:next w:val="1"/>
    <w:qFormat/>
    <w:uiPriority w:val="39"/>
    <w:pPr>
      <w:spacing w:line="360" w:lineRule="auto"/>
      <w:jc w:val="left"/>
    </w:pPr>
    <w:rPr>
      <w:rFonts w:eastAsia="黑体" w:asciiTheme="minorEastAsia" w:hAnsiTheme="minorEastAsia"/>
      <w:sz w:val="32"/>
      <w:szCs w:val="21"/>
    </w:rPr>
  </w:style>
  <w:style w:type="paragraph" w:styleId="30">
    <w:name w:val="toc 4"/>
    <w:basedOn w:val="1"/>
    <w:next w:val="1"/>
    <w:unhideWhenUsed/>
    <w:qFormat/>
    <w:uiPriority w:val="39"/>
    <w:pPr>
      <w:adjustRightInd w:val="0"/>
      <w:snapToGrid w:val="0"/>
      <w:spacing w:line="360" w:lineRule="auto"/>
      <w:ind w:left="100" w:leftChars="100"/>
    </w:pPr>
    <w:rPr>
      <w:rFonts w:asciiTheme="minorHAnsi" w:hAnsiTheme="minorHAnsi" w:eastAsiaTheme="minorEastAsia" w:cstheme="minorBidi"/>
      <w:sz w:val="28"/>
      <w:szCs w:val="22"/>
    </w:rPr>
  </w:style>
  <w:style w:type="paragraph" w:styleId="31">
    <w:name w:val="Subtitle"/>
    <w:basedOn w:val="1"/>
    <w:next w:val="1"/>
    <w:link w:val="142"/>
    <w:qFormat/>
    <w:uiPriority w:val="0"/>
    <w:pPr>
      <w:spacing w:before="240" w:after="60" w:line="312" w:lineRule="auto"/>
      <w:jc w:val="center"/>
      <w:outlineLvl w:val="1"/>
    </w:pPr>
    <w:rPr>
      <w:rFonts w:ascii="等线 Light" w:hAnsi="等线 Light"/>
      <w:b/>
      <w:bCs/>
      <w:kern w:val="28"/>
      <w:sz w:val="32"/>
      <w:szCs w:val="32"/>
    </w:rPr>
  </w:style>
  <w:style w:type="paragraph" w:styleId="32">
    <w:name w:val="toc 6"/>
    <w:basedOn w:val="1"/>
    <w:next w:val="1"/>
    <w:qFormat/>
    <w:uiPriority w:val="39"/>
    <w:pPr>
      <w:ind w:left="2100"/>
    </w:pPr>
    <w:rPr>
      <w:szCs w:val="20"/>
    </w:rPr>
  </w:style>
  <w:style w:type="paragraph" w:styleId="33">
    <w:name w:val="Body Text Indent 3"/>
    <w:basedOn w:val="1"/>
    <w:link w:val="75"/>
    <w:qFormat/>
    <w:uiPriority w:val="0"/>
    <w:pPr>
      <w:spacing w:after="120"/>
      <w:ind w:left="420" w:leftChars="200"/>
    </w:pPr>
    <w:rPr>
      <w:sz w:val="16"/>
      <w:szCs w:val="16"/>
    </w:rPr>
  </w:style>
  <w:style w:type="paragraph" w:styleId="34">
    <w:name w:val="toc 2"/>
    <w:basedOn w:val="1"/>
    <w:next w:val="1"/>
    <w:unhideWhenUsed/>
    <w:qFormat/>
    <w:uiPriority w:val="39"/>
    <w:pPr>
      <w:spacing w:line="360" w:lineRule="auto"/>
    </w:pPr>
    <w:rPr>
      <w:rFonts w:eastAsiaTheme="minorEastAsia"/>
      <w:b/>
      <w:sz w:val="28"/>
    </w:rPr>
  </w:style>
  <w:style w:type="paragraph" w:styleId="35">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36">
    <w:name w:val="Body Text 2"/>
    <w:basedOn w:val="1"/>
    <w:link w:val="72"/>
    <w:qFormat/>
    <w:uiPriority w:val="0"/>
    <w:pPr>
      <w:spacing w:after="120" w:line="480" w:lineRule="auto"/>
    </w:pPr>
  </w:style>
  <w:style w:type="paragraph" w:styleId="37">
    <w:name w:val="HTML Preformatted"/>
    <w:basedOn w:val="1"/>
    <w:link w:val="7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8">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9">
    <w:name w:val="index 1"/>
    <w:basedOn w:val="1"/>
    <w:next w:val="1"/>
    <w:qFormat/>
    <w:uiPriority w:val="0"/>
    <w:pPr>
      <w:spacing w:line="220" w:lineRule="exact"/>
      <w:jc w:val="center"/>
    </w:pPr>
    <w:rPr>
      <w:rFonts w:ascii="仿宋_GB2312" w:eastAsia="仿宋_GB2312"/>
      <w:szCs w:val="20"/>
    </w:rPr>
  </w:style>
  <w:style w:type="paragraph" w:styleId="40">
    <w:name w:val="Title"/>
    <w:basedOn w:val="1"/>
    <w:link w:val="106"/>
    <w:qFormat/>
    <w:uiPriority w:val="0"/>
    <w:pPr>
      <w:jc w:val="center"/>
      <w:outlineLvl w:val="0"/>
    </w:pPr>
    <w:rPr>
      <w:rFonts w:asciiTheme="minorHAnsi" w:hAnsiTheme="minorHAnsi" w:eastAsiaTheme="minorEastAsia" w:cstheme="minorBidi"/>
      <w:b/>
      <w:sz w:val="32"/>
      <w:szCs w:val="22"/>
    </w:rPr>
  </w:style>
  <w:style w:type="paragraph" w:styleId="41">
    <w:name w:val="annotation subject"/>
    <w:basedOn w:val="15"/>
    <w:next w:val="15"/>
    <w:link w:val="88"/>
    <w:qFormat/>
    <w:uiPriority w:val="0"/>
    <w:rPr>
      <w:b/>
      <w:bCs/>
    </w:rPr>
  </w:style>
  <w:style w:type="table" w:styleId="43">
    <w:name w:val="Table Grid"/>
    <w:basedOn w:val="4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5">
    <w:name w:val="Strong"/>
    <w:qFormat/>
    <w:uiPriority w:val="22"/>
    <w:rPr>
      <w:b/>
      <w:bCs/>
    </w:rPr>
  </w:style>
  <w:style w:type="character" w:styleId="46">
    <w:name w:val="page number"/>
    <w:basedOn w:val="44"/>
    <w:qFormat/>
    <w:uiPriority w:val="0"/>
  </w:style>
  <w:style w:type="character" w:styleId="47">
    <w:name w:val="FollowedHyperlink"/>
    <w:qFormat/>
    <w:uiPriority w:val="0"/>
    <w:rPr>
      <w:color w:val="800080"/>
      <w:u w:val="single"/>
    </w:rPr>
  </w:style>
  <w:style w:type="character" w:styleId="48">
    <w:name w:val="Hyperlink"/>
    <w:qFormat/>
    <w:uiPriority w:val="99"/>
    <w:rPr>
      <w:color w:val="136EC2"/>
      <w:u w:val="single"/>
    </w:rPr>
  </w:style>
  <w:style w:type="character" w:styleId="49">
    <w:name w:val="annotation reference"/>
    <w:qFormat/>
    <w:uiPriority w:val="0"/>
    <w:rPr>
      <w:sz w:val="21"/>
      <w:szCs w:val="21"/>
    </w:rPr>
  </w:style>
  <w:style w:type="character" w:customStyle="1" w:styleId="50">
    <w:name w:val="标题 1 Char"/>
    <w:basedOn w:val="44"/>
    <w:link w:val="3"/>
    <w:qFormat/>
    <w:uiPriority w:val="0"/>
    <w:rPr>
      <w:rFonts w:ascii="Times New Roman" w:hAnsi="Times New Roman" w:eastAsia="宋体" w:cs="Times New Roman"/>
      <w:b/>
      <w:bCs/>
      <w:sz w:val="24"/>
      <w:szCs w:val="20"/>
    </w:rPr>
  </w:style>
  <w:style w:type="character" w:customStyle="1" w:styleId="51">
    <w:name w:val="标题 2 Char"/>
    <w:basedOn w:val="44"/>
    <w:link w:val="4"/>
    <w:qFormat/>
    <w:uiPriority w:val="0"/>
    <w:rPr>
      <w:rFonts w:ascii="Arial" w:hAnsi="Arial" w:eastAsia="方正小标宋简体" w:cs="Times New Roman"/>
      <w:b/>
      <w:bCs/>
      <w:kern w:val="2"/>
      <w:sz w:val="44"/>
      <w:szCs w:val="32"/>
    </w:rPr>
  </w:style>
  <w:style w:type="character" w:customStyle="1" w:styleId="52">
    <w:name w:val="标题 3 Char"/>
    <w:basedOn w:val="44"/>
    <w:link w:val="5"/>
    <w:qFormat/>
    <w:uiPriority w:val="0"/>
    <w:rPr>
      <w:rFonts w:ascii="Times New Roman" w:hAnsi="Times New Roman" w:eastAsia="黑体" w:cs="Times New Roman"/>
      <w:b/>
      <w:bCs/>
      <w:kern w:val="2"/>
      <w:sz w:val="32"/>
      <w:szCs w:val="32"/>
    </w:rPr>
  </w:style>
  <w:style w:type="character" w:customStyle="1" w:styleId="53">
    <w:name w:val="标题 4 Char"/>
    <w:basedOn w:val="44"/>
    <w:link w:val="6"/>
    <w:qFormat/>
    <w:uiPriority w:val="0"/>
    <w:rPr>
      <w:rFonts w:ascii="Arial" w:hAnsi="Arial" w:eastAsia="黑体" w:cs="Times New Roman"/>
      <w:b/>
      <w:bCs/>
      <w:sz w:val="28"/>
      <w:szCs w:val="28"/>
    </w:rPr>
  </w:style>
  <w:style w:type="character" w:customStyle="1" w:styleId="54">
    <w:name w:val="标题 5 Char"/>
    <w:basedOn w:val="44"/>
    <w:link w:val="7"/>
    <w:qFormat/>
    <w:uiPriority w:val="0"/>
    <w:rPr>
      <w:rFonts w:ascii="Times New Roman" w:hAnsi="Times New Roman" w:eastAsia="宋体" w:cs="Times New Roman"/>
      <w:b/>
      <w:bCs/>
      <w:kern w:val="0"/>
      <w:sz w:val="28"/>
      <w:szCs w:val="28"/>
    </w:rPr>
  </w:style>
  <w:style w:type="character" w:customStyle="1" w:styleId="55">
    <w:name w:val="标题 6 Char"/>
    <w:basedOn w:val="44"/>
    <w:link w:val="8"/>
    <w:qFormat/>
    <w:uiPriority w:val="0"/>
    <w:rPr>
      <w:rFonts w:ascii="Arial" w:hAnsi="Arial" w:eastAsia="黑体" w:cs="Times New Roman"/>
      <w:b/>
      <w:bCs/>
      <w:kern w:val="0"/>
      <w:sz w:val="24"/>
      <w:szCs w:val="24"/>
    </w:rPr>
  </w:style>
  <w:style w:type="character" w:customStyle="1" w:styleId="56">
    <w:name w:val="标题 7 Char"/>
    <w:basedOn w:val="44"/>
    <w:link w:val="9"/>
    <w:qFormat/>
    <w:uiPriority w:val="0"/>
    <w:rPr>
      <w:rFonts w:ascii="Times New Roman" w:hAnsi="Times New Roman" w:eastAsia="宋体" w:cs="Times New Roman"/>
      <w:b/>
      <w:bCs/>
      <w:kern w:val="0"/>
      <w:sz w:val="24"/>
      <w:szCs w:val="24"/>
    </w:rPr>
  </w:style>
  <w:style w:type="character" w:customStyle="1" w:styleId="57">
    <w:name w:val="标题 8 Char"/>
    <w:basedOn w:val="44"/>
    <w:link w:val="10"/>
    <w:qFormat/>
    <w:uiPriority w:val="0"/>
    <w:rPr>
      <w:rFonts w:ascii="Arial" w:hAnsi="Arial" w:eastAsia="黑体" w:cs="Times New Roman"/>
      <w:kern w:val="0"/>
      <w:sz w:val="24"/>
      <w:szCs w:val="24"/>
    </w:rPr>
  </w:style>
  <w:style w:type="character" w:customStyle="1" w:styleId="58">
    <w:name w:val="标题 9 Char"/>
    <w:basedOn w:val="44"/>
    <w:link w:val="11"/>
    <w:qFormat/>
    <w:uiPriority w:val="0"/>
    <w:rPr>
      <w:rFonts w:ascii="Arial" w:hAnsi="Arial" w:eastAsia="黑体" w:cs="Times New Roman"/>
      <w:kern w:val="0"/>
      <w:szCs w:val="21"/>
    </w:rPr>
  </w:style>
  <w:style w:type="paragraph" w:customStyle="1" w:styleId="59">
    <w:name w:val="表格内容"/>
    <w:basedOn w:val="17"/>
    <w:qFormat/>
    <w:uiPriority w:val="0"/>
    <w:pPr>
      <w:suppressLineNumbers/>
      <w:suppressAutoHyphens/>
      <w:jc w:val="left"/>
    </w:pPr>
    <w:rPr>
      <w:rFonts w:cs="Tahoma"/>
      <w:kern w:val="0"/>
      <w:sz w:val="24"/>
    </w:rPr>
  </w:style>
  <w:style w:type="character" w:customStyle="1" w:styleId="60">
    <w:name w:val="正文文本 Char"/>
    <w:basedOn w:val="44"/>
    <w:link w:val="17"/>
    <w:qFormat/>
    <w:uiPriority w:val="0"/>
    <w:rPr>
      <w:rFonts w:ascii="Times New Roman" w:hAnsi="Times New Roman" w:eastAsia="宋体" w:cs="Times New Roman"/>
      <w:szCs w:val="24"/>
    </w:rPr>
  </w:style>
  <w:style w:type="character" w:customStyle="1" w:styleId="61">
    <w:name w:val="页脚 Char"/>
    <w:basedOn w:val="44"/>
    <w:link w:val="27"/>
    <w:qFormat/>
    <w:uiPriority w:val="99"/>
    <w:rPr>
      <w:rFonts w:ascii="Times New Roman" w:hAnsi="Times New Roman" w:eastAsia="宋体" w:cs="Times New Roman"/>
      <w:sz w:val="18"/>
      <w:szCs w:val="18"/>
    </w:rPr>
  </w:style>
  <w:style w:type="character" w:customStyle="1" w:styleId="62">
    <w:name w:val="页眉 Char"/>
    <w:basedOn w:val="44"/>
    <w:link w:val="28"/>
    <w:qFormat/>
    <w:uiPriority w:val="99"/>
    <w:rPr>
      <w:rFonts w:ascii="Times New Roman" w:hAnsi="Times New Roman" w:eastAsia="宋体" w:cs="Times New Roman"/>
      <w:sz w:val="18"/>
      <w:szCs w:val="18"/>
    </w:rPr>
  </w:style>
  <w:style w:type="character" w:customStyle="1" w:styleId="63">
    <w:name w:val="正文文本缩进 Char"/>
    <w:basedOn w:val="44"/>
    <w:link w:val="18"/>
    <w:qFormat/>
    <w:uiPriority w:val="0"/>
    <w:rPr>
      <w:rFonts w:ascii="Times New Roman" w:hAnsi="Times New Roman" w:eastAsia="宋体" w:cs="Times New Roman"/>
      <w:szCs w:val="24"/>
    </w:rPr>
  </w:style>
  <w:style w:type="paragraph" w:customStyle="1" w:styleId="64">
    <w:name w:val="Char Char Char Char Char Char Char"/>
    <w:basedOn w:val="1"/>
    <w:qFormat/>
    <w:uiPriority w:val="0"/>
    <w:pPr>
      <w:snapToGrid w:val="0"/>
      <w:spacing w:line="360" w:lineRule="auto"/>
      <w:ind w:firstLine="200" w:firstLineChars="200"/>
    </w:pPr>
    <w:rPr>
      <w:rFonts w:eastAsia="仿宋_GB2312"/>
      <w:sz w:val="24"/>
    </w:rPr>
  </w:style>
  <w:style w:type="character" w:customStyle="1" w:styleId="65">
    <w:name w:val="纯文本 Char"/>
    <w:basedOn w:val="44"/>
    <w:link w:val="22"/>
    <w:qFormat/>
    <w:uiPriority w:val="0"/>
    <w:rPr>
      <w:rFonts w:ascii="宋体" w:hAnsi="Courier New" w:eastAsia="宋体" w:cs="Courier New"/>
      <w:szCs w:val="21"/>
    </w:rPr>
  </w:style>
  <w:style w:type="character" w:customStyle="1" w:styleId="66">
    <w:name w:val="批注文字 Char"/>
    <w:basedOn w:val="44"/>
    <w:link w:val="15"/>
    <w:qFormat/>
    <w:uiPriority w:val="0"/>
    <w:rPr>
      <w:rFonts w:ascii="Times New Roman" w:hAnsi="Times New Roman" w:eastAsia="宋体" w:cs="Times New Roman"/>
      <w:szCs w:val="24"/>
    </w:rPr>
  </w:style>
  <w:style w:type="paragraph" w:customStyle="1" w:styleId="67">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68">
    <w:name w:val="Char Char Char"/>
    <w:basedOn w:val="1"/>
    <w:qFormat/>
    <w:uiPriority w:val="0"/>
    <w:rPr>
      <w:rFonts w:ascii="宋体" w:hAnsi="宋体"/>
      <w:b/>
      <w:sz w:val="28"/>
      <w:szCs w:val="28"/>
    </w:rPr>
  </w:style>
  <w:style w:type="paragraph" w:customStyle="1" w:styleId="69">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character" w:customStyle="1" w:styleId="70">
    <w:name w:val="HTML 预设格式 Char"/>
    <w:basedOn w:val="44"/>
    <w:link w:val="37"/>
    <w:qFormat/>
    <w:uiPriority w:val="0"/>
    <w:rPr>
      <w:rFonts w:ascii="Arial" w:hAnsi="Arial" w:eastAsia="宋体" w:cs="Arial"/>
      <w:kern w:val="0"/>
      <w:sz w:val="24"/>
      <w:szCs w:val="24"/>
    </w:rPr>
  </w:style>
  <w:style w:type="character" w:customStyle="1" w:styleId="71">
    <w:name w:val="称呼 Char"/>
    <w:basedOn w:val="44"/>
    <w:link w:val="16"/>
    <w:qFormat/>
    <w:uiPriority w:val="0"/>
    <w:rPr>
      <w:rFonts w:ascii="仿宋_GB2312" w:hAnsi="Times New Roman" w:eastAsia="仿宋_GB2312" w:cs="Times New Roman"/>
      <w:sz w:val="24"/>
      <w:szCs w:val="24"/>
    </w:rPr>
  </w:style>
  <w:style w:type="character" w:customStyle="1" w:styleId="72">
    <w:name w:val="正文文本 2 Char"/>
    <w:basedOn w:val="44"/>
    <w:link w:val="36"/>
    <w:qFormat/>
    <w:uiPriority w:val="0"/>
    <w:rPr>
      <w:rFonts w:ascii="Times New Roman" w:hAnsi="Times New Roman" w:eastAsia="宋体" w:cs="Times New Roman"/>
      <w:szCs w:val="24"/>
    </w:rPr>
  </w:style>
  <w:style w:type="character" w:customStyle="1" w:styleId="73">
    <w:name w:val="正文文本缩进 2 Char"/>
    <w:basedOn w:val="44"/>
    <w:link w:val="25"/>
    <w:qFormat/>
    <w:uiPriority w:val="0"/>
    <w:rPr>
      <w:rFonts w:ascii="Times New Roman" w:hAnsi="Times New Roman" w:eastAsia="宋体" w:cs="Times New Roman"/>
      <w:szCs w:val="24"/>
    </w:rPr>
  </w:style>
  <w:style w:type="paragraph" w:customStyle="1" w:styleId="74">
    <w:name w:val="Char"/>
    <w:basedOn w:val="1"/>
    <w:qFormat/>
    <w:uiPriority w:val="0"/>
    <w:pPr>
      <w:tabs>
        <w:tab w:val="left" w:pos="360"/>
      </w:tabs>
      <w:ind w:left="360" w:hanging="360" w:hangingChars="200"/>
    </w:pPr>
    <w:rPr>
      <w:sz w:val="24"/>
    </w:rPr>
  </w:style>
  <w:style w:type="character" w:customStyle="1" w:styleId="75">
    <w:name w:val="正文文本缩进 3 Char"/>
    <w:basedOn w:val="44"/>
    <w:link w:val="33"/>
    <w:qFormat/>
    <w:uiPriority w:val="0"/>
    <w:rPr>
      <w:rFonts w:ascii="Times New Roman" w:hAnsi="Times New Roman" w:eastAsia="宋体" w:cs="Times New Roman"/>
      <w:sz w:val="16"/>
      <w:szCs w:val="16"/>
    </w:rPr>
  </w:style>
  <w:style w:type="character" w:customStyle="1" w:styleId="76">
    <w:name w:val="日期 Char"/>
    <w:basedOn w:val="44"/>
    <w:link w:val="24"/>
    <w:qFormat/>
    <w:uiPriority w:val="0"/>
    <w:rPr>
      <w:rFonts w:ascii="Times New Roman" w:hAnsi="Times New Roman" w:eastAsia="宋体" w:cs="Times New Roman"/>
      <w:sz w:val="24"/>
      <w:szCs w:val="20"/>
    </w:rPr>
  </w:style>
  <w:style w:type="paragraph" w:customStyle="1" w:styleId="77">
    <w:name w:val="样式1"/>
    <w:basedOn w:val="1"/>
    <w:link w:val="108"/>
    <w:qFormat/>
    <w:uiPriority w:val="0"/>
    <w:pPr>
      <w:tabs>
        <w:tab w:val="left" w:pos="360"/>
      </w:tabs>
      <w:adjustRightInd w:val="0"/>
      <w:ind w:left="360" w:hanging="360"/>
      <w:textAlignment w:val="baseline"/>
    </w:pPr>
    <w:rPr>
      <w:rFonts w:ascii="宋体" w:hAnsi="宋体"/>
      <w:kern w:val="0"/>
      <w:szCs w:val="21"/>
    </w:rPr>
  </w:style>
  <w:style w:type="character" w:customStyle="1" w:styleId="78">
    <w:name w:val="p0 Char"/>
    <w:link w:val="79"/>
    <w:qFormat/>
    <w:uiPriority w:val="0"/>
    <w:rPr>
      <w:rFonts w:eastAsia="宋体"/>
      <w:szCs w:val="21"/>
    </w:rPr>
  </w:style>
  <w:style w:type="paragraph" w:customStyle="1" w:styleId="79">
    <w:name w:val="p0"/>
    <w:basedOn w:val="1"/>
    <w:link w:val="78"/>
    <w:qFormat/>
    <w:uiPriority w:val="0"/>
    <w:pPr>
      <w:widowControl/>
    </w:pPr>
    <w:rPr>
      <w:rFonts w:asciiTheme="minorHAnsi" w:hAnsiTheme="minorHAnsi" w:cstheme="minorBidi"/>
      <w:szCs w:val="21"/>
    </w:rPr>
  </w:style>
  <w:style w:type="paragraph" w:customStyle="1" w:styleId="80">
    <w:name w:val="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81">
    <w:name w:val="Char Char1 Char Char Char Char Char1 Char Char Char Char"/>
    <w:basedOn w:val="14"/>
    <w:qFormat/>
    <w:uiPriority w:val="0"/>
    <w:rPr>
      <w:rFonts w:ascii="Tahoma" w:hAnsi="Tahoma"/>
    </w:rPr>
  </w:style>
  <w:style w:type="character" w:customStyle="1" w:styleId="82">
    <w:name w:val="文档结构图 Char"/>
    <w:basedOn w:val="44"/>
    <w:link w:val="14"/>
    <w:semiHidden/>
    <w:qFormat/>
    <w:uiPriority w:val="0"/>
    <w:rPr>
      <w:rFonts w:ascii="Times New Roman" w:hAnsi="Times New Roman" w:eastAsia="宋体" w:cs="Times New Roman"/>
      <w:szCs w:val="24"/>
      <w:shd w:val="clear" w:color="auto" w:fill="000080"/>
    </w:rPr>
  </w:style>
  <w:style w:type="paragraph" w:customStyle="1" w:styleId="83">
    <w:name w:val="样式 样式 样式 样式 标题 2 + 宋体 五号 非加粗 黑色 + 段前: 6 磅 段后: 0 磅 行距: 单倍行距 + 段前:..."/>
    <w:basedOn w:val="1"/>
    <w:qFormat/>
    <w:uiPriority w:val="0"/>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84">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85">
    <w:name w:val="1"/>
    <w:basedOn w:val="1"/>
    <w:qFormat/>
    <w:uiPriority w:val="0"/>
    <w:pPr>
      <w:spacing w:afterLines="50" w:line="360" w:lineRule="auto"/>
    </w:pPr>
    <w:rPr>
      <w:rFonts w:ascii="宋体" w:hAnsi="宋体"/>
      <w:b/>
      <w:sz w:val="30"/>
      <w:szCs w:val="21"/>
    </w:rPr>
  </w:style>
  <w:style w:type="paragraph" w:customStyle="1" w:styleId="86">
    <w:name w:val="样式 标题 2 + 宋体 五号 行距: 单倍行距"/>
    <w:basedOn w:val="4"/>
    <w:qFormat/>
    <w:uiPriority w:val="0"/>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87">
    <w:name w:val="标题 1 +"/>
    <w:basedOn w:val="3"/>
    <w:next w:val="1"/>
    <w:qFormat/>
    <w:uiPriority w:val="0"/>
    <w:pPr>
      <w:keepLines/>
      <w:spacing w:line="600" w:lineRule="auto"/>
    </w:pPr>
    <w:rPr>
      <w:rFonts w:eastAsia="黑体"/>
      <w:kern w:val="0"/>
      <w:sz w:val="32"/>
      <w:szCs w:val="32"/>
    </w:rPr>
  </w:style>
  <w:style w:type="character" w:customStyle="1" w:styleId="88">
    <w:name w:val="批注主题 Char"/>
    <w:basedOn w:val="66"/>
    <w:link w:val="41"/>
    <w:qFormat/>
    <w:uiPriority w:val="0"/>
    <w:rPr>
      <w:rFonts w:ascii="Times New Roman" w:hAnsi="Times New Roman" w:eastAsia="宋体" w:cs="Times New Roman"/>
      <w:b/>
      <w:bCs/>
      <w:szCs w:val="24"/>
    </w:rPr>
  </w:style>
  <w:style w:type="character" w:customStyle="1" w:styleId="89">
    <w:name w:val="批注框文本 Char"/>
    <w:basedOn w:val="44"/>
    <w:link w:val="26"/>
    <w:qFormat/>
    <w:uiPriority w:val="0"/>
    <w:rPr>
      <w:rFonts w:ascii="Times New Roman" w:hAnsi="Times New Roman" w:eastAsia="宋体" w:cs="Times New Roman"/>
      <w:sz w:val="18"/>
      <w:szCs w:val="18"/>
    </w:rPr>
  </w:style>
  <w:style w:type="paragraph" w:customStyle="1" w:styleId="90">
    <w:name w:val="样式 标题 2 + Times New Roman 四号 非加粗 段前: 5 磅 段后: 0 磅 行距: 固定值 20..."/>
    <w:basedOn w:val="4"/>
    <w:qFormat/>
    <w:uiPriority w:val="0"/>
    <w:pPr>
      <w:spacing w:before="100" w:line="400" w:lineRule="exact"/>
    </w:pPr>
    <w:rPr>
      <w:rFonts w:ascii="Times New Roman" w:hAnsi="Times New Roman" w:eastAsia="黑体"/>
      <w:b w:val="0"/>
      <w:bCs w:val="0"/>
      <w:sz w:val="28"/>
      <w:szCs w:val="20"/>
    </w:rPr>
  </w:style>
  <w:style w:type="paragraph" w:customStyle="1" w:styleId="91">
    <w:name w:val="p15"/>
    <w:basedOn w:val="1"/>
    <w:qFormat/>
    <w:uiPriority w:val="0"/>
    <w:pPr>
      <w:widowControl/>
      <w:spacing w:line="220" w:lineRule="atLeast"/>
      <w:jc w:val="center"/>
    </w:pPr>
    <w:rPr>
      <w:rFonts w:ascii="仿宋_GB2312" w:hAnsi="宋体" w:eastAsia="仿宋_GB2312" w:cs="宋体"/>
      <w:kern w:val="0"/>
      <w:szCs w:val="21"/>
    </w:rPr>
  </w:style>
  <w:style w:type="paragraph" w:customStyle="1" w:styleId="92">
    <w:name w:val="Char1 Char Char Char 字元 Char Char 字元 Char 字元 Char1 Char Char Char"/>
    <w:basedOn w:val="1"/>
    <w:qFormat/>
    <w:uiPriority w:val="0"/>
    <w:rPr>
      <w:szCs w:val="20"/>
    </w:rPr>
  </w:style>
  <w:style w:type="paragraph" w:customStyle="1" w:styleId="93">
    <w:name w:val="p16"/>
    <w:basedOn w:val="1"/>
    <w:qFormat/>
    <w:uiPriority w:val="0"/>
    <w:pPr>
      <w:widowControl/>
      <w:jc w:val="left"/>
    </w:pPr>
    <w:rPr>
      <w:kern w:val="0"/>
      <w:szCs w:val="21"/>
    </w:rPr>
  </w:style>
  <w:style w:type="paragraph" w:customStyle="1" w:styleId="94">
    <w:name w:val="xl3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95">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96">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7">
    <w:name w:val="xl25"/>
    <w:basedOn w:val="1"/>
    <w:qFormat/>
    <w:uiPriority w:val="0"/>
    <w:pPr>
      <w:widowControl/>
      <w:pBdr>
        <w:left w:val="single" w:color="auto" w:sz="4" w:space="0"/>
        <w:bottom w:val="single" w:color="auto" w:sz="4" w:space="0"/>
        <w:right w:val="double" w:color="auto" w:sz="6"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98">
    <w:name w:val="Char Char Char1 Char"/>
    <w:basedOn w:val="1"/>
    <w:qFormat/>
    <w:uiPriority w:val="0"/>
    <w:pPr>
      <w:tabs>
        <w:tab w:val="left" w:pos="360"/>
      </w:tabs>
      <w:snapToGrid w:val="0"/>
      <w:spacing w:line="360" w:lineRule="auto"/>
    </w:pPr>
    <w:rPr>
      <w:rFonts w:eastAsia="仿宋_GB2312" w:cs="宋体"/>
      <w:sz w:val="24"/>
    </w:rPr>
  </w:style>
  <w:style w:type="paragraph" w:styleId="99">
    <w:name w:val="List Paragraph"/>
    <w:basedOn w:val="1"/>
    <w:link w:val="105"/>
    <w:qFormat/>
    <w:uiPriority w:val="34"/>
    <w:pPr>
      <w:ind w:firstLine="420" w:firstLineChars="200"/>
    </w:pPr>
  </w:style>
  <w:style w:type="character" w:customStyle="1" w:styleId="100">
    <w:name w:val="fontstyle01"/>
    <w:basedOn w:val="44"/>
    <w:qFormat/>
    <w:uiPriority w:val="0"/>
    <w:rPr>
      <w:rFonts w:hint="eastAsia" w:ascii="宋体" w:hAnsi="宋体" w:eastAsia="宋体"/>
      <w:color w:val="000000"/>
      <w:sz w:val="24"/>
      <w:szCs w:val="24"/>
    </w:rPr>
  </w:style>
  <w:style w:type="character" w:customStyle="1" w:styleId="101">
    <w:name w:val="fontstyle11"/>
    <w:basedOn w:val="44"/>
    <w:qFormat/>
    <w:uiPriority w:val="0"/>
    <w:rPr>
      <w:rFonts w:hint="default" w:ascii="TimesNewRomanPSMT" w:hAnsi="TimesNewRomanPSMT"/>
      <w:color w:val="000000"/>
      <w:sz w:val="24"/>
      <w:szCs w:val="24"/>
    </w:rPr>
  </w:style>
  <w:style w:type="paragraph" w:customStyle="1" w:styleId="102">
    <w:name w:val="TOC 标题1"/>
    <w:basedOn w:val="3"/>
    <w:next w:val="1"/>
    <w:unhideWhenUsed/>
    <w:qFormat/>
    <w:uiPriority w:val="39"/>
    <w:pPr>
      <w:keepLines/>
      <w:widowControl/>
      <w:spacing w:before="480" w:line="276" w:lineRule="auto"/>
      <w:jc w:val="left"/>
      <w:outlineLvl w:val="9"/>
    </w:pPr>
    <w:rPr>
      <w:rFonts w:asciiTheme="majorHAnsi" w:hAnsiTheme="majorHAnsi" w:eastAsiaTheme="majorEastAsia" w:cstheme="majorBidi"/>
      <w:color w:val="2F5496" w:themeColor="accent1" w:themeShade="BF"/>
      <w:kern w:val="0"/>
      <w:sz w:val="28"/>
      <w:szCs w:val="28"/>
    </w:rPr>
  </w:style>
  <w:style w:type="character" w:customStyle="1" w:styleId="103">
    <w:name w:val="fontstyle21"/>
    <w:basedOn w:val="44"/>
    <w:qFormat/>
    <w:uiPriority w:val="0"/>
    <w:rPr>
      <w:rFonts w:hint="eastAsia" w:ascii="宋体" w:hAnsi="宋体" w:eastAsia="宋体"/>
      <w:color w:val="993300"/>
      <w:sz w:val="24"/>
      <w:szCs w:val="24"/>
    </w:rPr>
  </w:style>
  <w:style w:type="character" w:customStyle="1" w:styleId="104">
    <w:name w:val="fontstyle31"/>
    <w:basedOn w:val="44"/>
    <w:qFormat/>
    <w:uiPriority w:val="0"/>
    <w:rPr>
      <w:rFonts w:hint="default" w:ascii="Arial" w:hAnsi="Arial" w:cs="Arial"/>
      <w:color w:val="993300"/>
      <w:sz w:val="24"/>
      <w:szCs w:val="24"/>
    </w:rPr>
  </w:style>
  <w:style w:type="character" w:customStyle="1" w:styleId="105">
    <w:name w:val="列出段落 Char"/>
    <w:link w:val="99"/>
    <w:qFormat/>
    <w:uiPriority w:val="0"/>
    <w:rPr>
      <w:rFonts w:ascii="Times New Roman" w:hAnsi="Times New Roman" w:eastAsia="宋体" w:cs="Times New Roman"/>
      <w:szCs w:val="24"/>
    </w:rPr>
  </w:style>
  <w:style w:type="character" w:customStyle="1" w:styleId="106">
    <w:name w:val="标题 Char"/>
    <w:link w:val="40"/>
    <w:qFormat/>
    <w:uiPriority w:val="0"/>
    <w:rPr>
      <w:b/>
      <w:sz w:val="32"/>
    </w:rPr>
  </w:style>
  <w:style w:type="character" w:customStyle="1" w:styleId="107">
    <w:name w:val="标题 Char1"/>
    <w:basedOn w:val="44"/>
    <w:qFormat/>
    <w:uiPriority w:val="10"/>
    <w:rPr>
      <w:rFonts w:eastAsia="宋体" w:asciiTheme="majorHAnsi" w:hAnsiTheme="majorHAnsi" w:cstheme="majorBidi"/>
      <w:b/>
      <w:bCs/>
      <w:sz w:val="32"/>
      <w:szCs w:val="32"/>
    </w:rPr>
  </w:style>
  <w:style w:type="character" w:customStyle="1" w:styleId="108">
    <w:name w:val="样式1 Char Char"/>
    <w:link w:val="77"/>
    <w:qFormat/>
    <w:uiPriority w:val="0"/>
    <w:rPr>
      <w:rFonts w:ascii="宋体" w:hAnsi="宋体" w:eastAsia="宋体" w:cs="Times New Roman"/>
      <w:kern w:val="0"/>
      <w:szCs w:val="21"/>
    </w:rPr>
  </w:style>
  <w:style w:type="character" w:customStyle="1" w:styleId="109">
    <w:name w:val="纯文本 Char1"/>
    <w:semiHidden/>
    <w:qFormat/>
    <w:locked/>
    <w:uiPriority w:val="0"/>
    <w:rPr>
      <w:rFonts w:ascii="宋体" w:hAnsi="Courier New" w:eastAsia="宋体" w:cs="Courier New"/>
      <w:kern w:val="2"/>
      <w:sz w:val="21"/>
      <w:szCs w:val="21"/>
      <w:lang w:val="en-US" w:eastAsia="zh-CN" w:bidi="ar-SA"/>
    </w:rPr>
  </w:style>
  <w:style w:type="paragraph" w:customStyle="1" w:styleId="110">
    <w:name w:val="正文文字缩进"/>
    <w:qFormat/>
    <w:uiPriority w:val="0"/>
    <w:pPr>
      <w:spacing w:line="351" w:lineRule="atLeast"/>
      <w:ind w:firstLine="555"/>
      <w:textAlignment w:val="baseline"/>
    </w:pPr>
    <w:rPr>
      <w:rFonts w:ascii="Times New Roman" w:hAnsi="Times New Roman" w:eastAsia="宋体" w:cs="Times New Roman"/>
      <w:color w:val="000000"/>
      <w:sz w:val="28"/>
      <w:lang w:val="en-US" w:eastAsia="zh-CN" w:bidi="ar-SA"/>
    </w:rPr>
  </w:style>
  <w:style w:type="character" w:customStyle="1" w:styleId="111">
    <w:name w:val="批注文字 字符"/>
    <w:qFormat/>
    <w:uiPriority w:val="0"/>
    <w:rPr>
      <w:sz w:val="24"/>
      <w:szCs w:val="24"/>
    </w:rPr>
  </w:style>
  <w:style w:type="character" w:customStyle="1" w:styleId="112">
    <w:name w:val="纯文本 字符"/>
    <w:qFormat/>
    <w:locked/>
    <w:uiPriority w:val="0"/>
    <w:rPr>
      <w:rFonts w:ascii="宋体" w:hAnsi="Courier New" w:eastAsia="宋体" w:cs="Courier New"/>
      <w:kern w:val="2"/>
      <w:sz w:val="24"/>
      <w:szCs w:val="21"/>
      <w:lang w:val="en-US" w:eastAsia="zh-CN" w:bidi="ar-SA"/>
    </w:rPr>
  </w:style>
  <w:style w:type="paragraph" w:customStyle="1" w:styleId="113">
    <w:name w:val="列出段落1"/>
    <w:basedOn w:val="1"/>
    <w:qFormat/>
    <w:uiPriority w:val="0"/>
    <w:pPr>
      <w:ind w:firstLine="420" w:firstLineChars="200"/>
    </w:pPr>
    <w:rPr>
      <w:kern w:val="0"/>
      <w:sz w:val="24"/>
    </w:rPr>
  </w:style>
  <w:style w:type="character" w:customStyle="1" w:styleId="114">
    <w:name w:val="标题 1 字符"/>
    <w:qFormat/>
    <w:uiPriority w:val="0"/>
    <w:rPr>
      <w:b/>
      <w:bCs/>
      <w:kern w:val="44"/>
      <w:sz w:val="44"/>
      <w:szCs w:val="44"/>
    </w:rPr>
  </w:style>
  <w:style w:type="character" w:customStyle="1" w:styleId="115">
    <w:name w:val="标题 2 字符"/>
    <w:qFormat/>
    <w:uiPriority w:val="0"/>
    <w:rPr>
      <w:rFonts w:ascii="Arial" w:hAnsi="Arial" w:eastAsia="黑体"/>
      <w:b/>
      <w:sz w:val="32"/>
    </w:rPr>
  </w:style>
  <w:style w:type="character" w:customStyle="1" w:styleId="116">
    <w:name w:val="标题 4 字符"/>
    <w:qFormat/>
    <w:uiPriority w:val="0"/>
    <w:rPr>
      <w:rFonts w:ascii="Arial" w:hAnsi="Arial" w:eastAsia="黑体" w:cs="Arial"/>
      <w:b/>
      <w:bCs/>
      <w:kern w:val="2"/>
      <w:sz w:val="28"/>
      <w:szCs w:val="28"/>
    </w:rPr>
  </w:style>
  <w:style w:type="character" w:customStyle="1" w:styleId="117">
    <w:name w:val="文档结构图 字符"/>
    <w:semiHidden/>
    <w:qFormat/>
    <w:uiPriority w:val="0"/>
    <w:rPr>
      <w:sz w:val="24"/>
      <w:szCs w:val="24"/>
      <w:shd w:val="clear" w:color="auto" w:fill="000080"/>
    </w:rPr>
  </w:style>
  <w:style w:type="character" w:customStyle="1" w:styleId="118">
    <w:name w:val="正文文本 字符"/>
    <w:qFormat/>
    <w:uiPriority w:val="99"/>
    <w:rPr>
      <w:sz w:val="21"/>
      <w:szCs w:val="24"/>
    </w:rPr>
  </w:style>
  <w:style w:type="character" w:customStyle="1" w:styleId="119">
    <w:name w:val="正文文本缩进 字符"/>
    <w:qFormat/>
    <w:uiPriority w:val="0"/>
    <w:rPr>
      <w:sz w:val="24"/>
      <w:szCs w:val="24"/>
    </w:rPr>
  </w:style>
  <w:style w:type="character" w:customStyle="1" w:styleId="120">
    <w:name w:val="正文文本缩进 2 字符"/>
    <w:qFormat/>
    <w:uiPriority w:val="0"/>
    <w:rPr>
      <w:sz w:val="24"/>
      <w:szCs w:val="24"/>
    </w:rPr>
  </w:style>
  <w:style w:type="character" w:customStyle="1" w:styleId="121">
    <w:name w:val="批注框文本 字符"/>
    <w:qFormat/>
    <w:locked/>
    <w:uiPriority w:val="0"/>
    <w:rPr>
      <w:rFonts w:cs="Times New Roman"/>
      <w:sz w:val="18"/>
      <w:szCs w:val="18"/>
    </w:rPr>
  </w:style>
  <w:style w:type="character" w:customStyle="1" w:styleId="122">
    <w:name w:val="页脚 字符"/>
    <w:qFormat/>
    <w:locked/>
    <w:uiPriority w:val="99"/>
    <w:rPr>
      <w:rFonts w:cs="Times New Roman"/>
      <w:sz w:val="18"/>
      <w:szCs w:val="18"/>
    </w:rPr>
  </w:style>
  <w:style w:type="character" w:customStyle="1" w:styleId="123">
    <w:name w:val="页眉 字符"/>
    <w:qFormat/>
    <w:locked/>
    <w:uiPriority w:val="0"/>
    <w:rPr>
      <w:rFonts w:cs="Times New Roman"/>
      <w:sz w:val="18"/>
      <w:szCs w:val="18"/>
    </w:rPr>
  </w:style>
  <w:style w:type="paragraph" w:customStyle="1" w:styleId="124">
    <w:name w:val="_Style 122"/>
    <w:basedOn w:val="1"/>
    <w:next w:val="1"/>
    <w:qFormat/>
    <w:uiPriority w:val="39"/>
    <w:pPr>
      <w:ind w:left="420" w:leftChars="200"/>
    </w:pPr>
    <w:rPr>
      <w:kern w:val="0"/>
      <w:sz w:val="24"/>
    </w:rPr>
  </w:style>
  <w:style w:type="character" w:customStyle="1" w:styleId="125">
    <w:name w:val="正文文本 2 字符"/>
    <w:qFormat/>
    <w:uiPriority w:val="0"/>
    <w:rPr>
      <w:sz w:val="21"/>
      <w:szCs w:val="24"/>
    </w:rPr>
  </w:style>
  <w:style w:type="character" w:customStyle="1" w:styleId="126">
    <w:name w:val="标题 字符"/>
    <w:qFormat/>
    <w:uiPriority w:val="0"/>
    <w:rPr>
      <w:rFonts w:ascii="Calibri Light" w:hAnsi="Calibri Light"/>
      <w:b/>
      <w:bCs/>
      <w:kern w:val="2"/>
      <w:sz w:val="32"/>
      <w:szCs w:val="32"/>
    </w:rPr>
  </w:style>
  <w:style w:type="character" w:customStyle="1" w:styleId="127">
    <w:name w:val="apple-style-span"/>
    <w:qFormat/>
    <w:uiPriority w:val="0"/>
  </w:style>
  <w:style w:type="character" w:customStyle="1" w:styleId="128">
    <w:name w:val="样式 (中文) 仿宋_GB2312 三号"/>
    <w:qFormat/>
    <w:uiPriority w:val="0"/>
    <w:rPr>
      <w:rFonts w:hint="eastAsia" w:ascii="仿宋_GB2312" w:eastAsia="仿宋_GB2312"/>
      <w:sz w:val="32"/>
    </w:rPr>
  </w:style>
  <w:style w:type="character" w:customStyle="1" w:styleId="129">
    <w:name w:val="1111111199999 Char"/>
    <w:link w:val="130"/>
    <w:qFormat/>
    <w:locked/>
    <w:uiPriority w:val="0"/>
    <w:rPr>
      <w:sz w:val="21"/>
    </w:rPr>
  </w:style>
  <w:style w:type="paragraph" w:customStyle="1" w:styleId="130">
    <w:name w:val="1111111199999"/>
    <w:basedOn w:val="1"/>
    <w:link w:val="129"/>
    <w:qFormat/>
    <w:uiPriority w:val="0"/>
    <w:pPr>
      <w:widowControl/>
      <w:spacing w:beforeLines="50" w:line="240" w:lineRule="exact"/>
      <w:ind w:firstLine="514" w:firstLineChars="214"/>
      <w:jc w:val="left"/>
    </w:pPr>
    <w:rPr>
      <w:rFonts w:asciiTheme="minorHAnsi" w:hAnsiTheme="minorHAnsi" w:eastAsiaTheme="minorEastAsia" w:cstheme="minorBidi"/>
      <w:kern w:val="0"/>
      <w:szCs w:val="20"/>
    </w:rPr>
  </w:style>
  <w:style w:type="character" w:customStyle="1" w:styleId="131">
    <w:name w:val="Char Char3"/>
    <w:qFormat/>
    <w:locked/>
    <w:uiPriority w:val="0"/>
    <w:rPr>
      <w:rFonts w:ascii="宋体" w:hAnsi="宋体" w:eastAsia="宋体"/>
      <w:sz w:val="18"/>
      <w:szCs w:val="18"/>
      <w:lang w:val="en-US" w:eastAsia="zh-CN" w:bidi="ar-SA"/>
    </w:rPr>
  </w:style>
  <w:style w:type="character" w:customStyle="1" w:styleId="132">
    <w:name w:val="Char Char4"/>
    <w:qFormat/>
    <w:locked/>
    <w:uiPriority w:val="0"/>
    <w:rPr>
      <w:rFonts w:ascii="宋体" w:hAnsi="Courier New" w:eastAsia="宋体"/>
      <w:kern w:val="2"/>
      <w:sz w:val="21"/>
      <w:lang w:bidi="ar-SA"/>
    </w:rPr>
  </w:style>
  <w:style w:type="character" w:customStyle="1" w:styleId="133">
    <w:name w:val="List Paragraph Char"/>
    <w:link w:val="134"/>
    <w:qFormat/>
    <w:locked/>
    <w:uiPriority w:val="0"/>
    <w:rPr>
      <w:rFonts w:ascii="Calibri" w:hAnsi="Calibri"/>
      <w:sz w:val="22"/>
      <w:lang w:eastAsia="en-US"/>
    </w:rPr>
  </w:style>
  <w:style w:type="paragraph" w:customStyle="1" w:styleId="134">
    <w:name w:val="列出段落111"/>
    <w:basedOn w:val="1"/>
    <w:link w:val="133"/>
    <w:qFormat/>
    <w:uiPriority w:val="0"/>
    <w:pPr>
      <w:widowControl/>
      <w:ind w:left="720" w:firstLine="360"/>
      <w:jc w:val="left"/>
    </w:pPr>
    <w:rPr>
      <w:rFonts w:ascii="Calibri" w:hAnsi="Calibri" w:eastAsiaTheme="minorEastAsia" w:cstheme="minorBidi"/>
      <w:kern w:val="0"/>
      <w:sz w:val="22"/>
      <w:szCs w:val="20"/>
      <w:lang w:eastAsia="en-US"/>
    </w:rPr>
  </w:style>
  <w:style w:type="paragraph" w:customStyle="1" w:styleId="135">
    <w:name w:val="列出段落11"/>
    <w:basedOn w:val="1"/>
    <w:qFormat/>
    <w:uiPriority w:val="0"/>
    <w:pPr>
      <w:widowControl/>
      <w:spacing w:line="351" w:lineRule="atLeast"/>
      <w:ind w:firstLine="420" w:firstLineChars="200"/>
      <w:textAlignment w:val="baseline"/>
    </w:pPr>
    <w:rPr>
      <w:color w:val="000000"/>
      <w:kern w:val="0"/>
      <w:sz w:val="20"/>
      <w:szCs w:val="20"/>
      <w:lang w:val="zh-CN"/>
    </w:rPr>
  </w:style>
  <w:style w:type="paragraph" w:customStyle="1" w:styleId="136">
    <w:name w:val="Char Char Char Char"/>
    <w:basedOn w:val="1"/>
    <w:qFormat/>
    <w:uiPriority w:val="0"/>
    <w:rPr>
      <w:sz w:val="24"/>
      <w:szCs w:val="36"/>
    </w:rPr>
  </w:style>
  <w:style w:type="paragraph" w:customStyle="1" w:styleId="137">
    <w:name w:val="列出段落12"/>
    <w:basedOn w:val="1"/>
    <w:qFormat/>
    <w:uiPriority w:val="0"/>
    <w:pPr>
      <w:widowControl/>
      <w:ind w:left="720" w:firstLine="360"/>
      <w:jc w:val="left"/>
    </w:pPr>
    <w:rPr>
      <w:rFonts w:ascii="Calibri" w:hAnsi="Calibri"/>
      <w:kern w:val="0"/>
      <w:sz w:val="22"/>
      <w:szCs w:val="20"/>
      <w:lang w:eastAsia="en-US"/>
    </w:rPr>
  </w:style>
  <w:style w:type="paragraph" w:customStyle="1" w:styleId="138">
    <w:name w:val="样式2"/>
    <w:basedOn w:val="3"/>
    <w:qFormat/>
    <w:uiPriority w:val="0"/>
    <w:pPr>
      <w:keepLines/>
      <w:spacing w:before="340" w:after="330" w:line="640" w:lineRule="exact"/>
    </w:pPr>
    <w:rPr>
      <w:rFonts w:ascii="方正小标宋简体" w:hAnsi="华文中宋" w:eastAsia="方正小标宋简体"/>
      <w:b w:val="0"/>
      <w:kern w:val="44"/>
      <w:sz w:val="44"/>
      <w:szCs w:val="44"/>
    </w:rPr>
  </w:style>
  <w:style w:type="paragraph" w:customStyle="1" w:styleId="139">
    <w:name w:val="样式3"/>
    <w:basedOn w:val="3"/>
    <w:qFormat/>
    <w:uiPriority w:val="0"/>
    <w:pPr>
      <w:keepLines/>
      <w:spacing w:before="340" w:after="330" w:line="640" w:lineRule="exact"/>
    </w:pPr>
    <w:rPr>
      <w:rFonts w:ascii="方正小标宋简体" w:hAnsi="华文中宋" w:eastAsia="方正小标宋简体"/>
      <w:b w:val="0"/>
      <w:kern w:val="44"/>
      <w:sz w:val="44"/>
      <w:szCs w:val="44"/>
    </w:rPr>
  </w:style>
  <w:style w:type="character" w:customStyle="1" w:styleId="140">
    <w:name w:val="批注主题 字符"/>
    <w:qFormat/>
    <w:uiPriority w:val="0"/>
    <w:rPr>
      <w:b/>
      <w:bCs/>
      <w:sz w:val="24"/>
      <w:szCs w:val="24"/>
    </w:rPr>
  </w:style>
  <w:style w:type="character" w:customStyle="1" w:styleId="141">
    <w:name w:val="副标题 Char"/>
    <w:basedOn w:val="44"/>
    <w:qFormat/>
    <w:uiPriority w:val="11"/>
    <w:rPr>
      <w:rFonts w:eastAsia="宋体" w:asciiTheme="majorHAnsi" w:hAnsiTheme="majorHAnsi" w:cstheme="majorBidi"/>
      <w:b/>
      <w:bCs/>
      <w:kern w:val="28"/>
      <w:sz w:val="32"/>
      <w:szCs w:val="32"/>
    </w:rPr>
  </w:style>
  <w:style w:type="character" w:customStyle="1" w:styleId="142">
    <w:name w:val="副标题 Char1"/>
    <w:link w:val="31"/>
    <w:qFormat/>
    <w:uiPriority w:val="0"/>
    <w:rPr>
      <w:rFonts w:ascii="等线 Light" w:hAnsi="等线 Light" w:eastAsia="宋体" w:cs="Times New Roman"/>
      <w:b/>
      <w:bCs/>
      <w:kern w:val="28"/>
      <w:sz w:val="32"/>
      <w:szCs w:val="32"/>
    </w:rPr>
  </w:style>
  <w:style w:type="character" w:customStyle="1" w:styleId="143">
    <w:name w:val="未处理的提及1"/>
    <w:basedOn w:val="44"/>
    <w:unhideWhenUsed/>
    <w:qFormat/>
    <w:uiPriority w:val="99"/>
    <w:rPr>
      <w:color w:val="605E5C"/>
      <w:shd w:val="clear" w:color="auto" w:fill="E1DFDD"/>
    </w:rPr>
  </w:style>
  <w:style w:type="character" w:customStyle="1" w:styleId="144">
    <w:name w:val="未处理的提及2"/>
    <w:basedOn w:val="44"/>
    <w:unhideWhenUsed/>
    <w:qFormat/>
    <w:uiPriority w:val="99"/>
    <w:rPr>
      <w:color w:val="605E5C"/>
      <w:shd w:val="clear" w:color="auto" w:fill="E1DFDD"/>
    </w:rPr>
  </w:style>
  <w:style w:type="paragraph" w:customStyle="1" w:styleId="145">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46">
    <w:name w:val="修订2"/>
    <w:hidden/>
    <w:semiHidden/>
    <w:qFormat/>
    <w:uiPriority w:val="99"/>
    <w:rPr>
      <w:rFonts w:ascii="Times New Roman" w:hAnsi="Times New Roman" w:eastAsia="宋体" w:cs="Times New Roman"/>
      <w:kern w:val="2"/>
      <w:sz w:val="21"/>
      <w:szCs w:val="24"/>
      <w:lang w:val="en-US" w:eastAsia="zh-CN" w:bidi="ar-SA"/>
    </w:rPr>
  </w:style>
  <w:style w:type="character" w:customStyle="1" w:styleId="147">
    <w:name w:val="未处理的提及3"/>
    <w:basedOn w:val="44"/>
    <w:unhideWhenUsed/>
    <w:qFormat/>
    <w:uiPriority w:val="99"/>
    <w:rPr>
      <w:color w:val="605E5C"/>
      <w:shd w:val="clear" w:color="auto" w:fill="E1DFDD"/>
    </w:rPr>
  </w:style>
  <w:style w:type="paragraph" w:customStyle="1" w:styleId="148">
    <w:name w:val="修订3"/>
    <w:hidden/>
    <w:semiHidden/>
    <w:qFormat/>
    <w:uiPriority w:val="99"/>
    <w:rPr>
      <w:rFonts w:ascii="Times New Roman" w:hAnsi="Times New Roman" w:eastAsia="宋体" w:cs="Times New Roman"/>
      <w:kern w:val="2"/>
      <w:sz w:val="21"/>
      <w:szCs w:val="24"/>
      <w:lang w:val="en-US" w:eastAsia="zh-CN" w:bidi="ar-SA"/>
    </w:rPr>
  </w:style>
  <w:style w:type="paragraph" w:customStyle="1" w:styleId="149">
    <w:name w:val="TOC 标题2"/>
    <w:basedOn w:val="3"/>
    <w:next w:val="1"/>
    <w:unhideWhenUsed/>
    <w:qFormat/>
    <w:uiPriority w:val="39"/>
    <w:pPr>
      <w:keepLines/>
      <w:widowControl/>
      <w:spacing w:before="24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50">
    <w:name w:val="Unresolved Mention"/>
    <w:basedOn w:val="44"/>
    <w:unhideWhenUsed/>
    <w:qFormat/>
    <w:uiPriority w:val="99"/>
    <w:rPr>
      <w:color w:val="605E5C"/>
      <w:shd w:val="clear" w:color="auto" w:fill="E1DFDD"/>
    </w:rPr>
  </w:style>
  <w:style w:type="character" w:customStyle="1" w:styleId="151">
    <w:name w:val="font51"/>
    <w:basedOn w:val="44"/>
    <w:qFormat/>
    <w:uiPriority w:val="0"/>
    <w:rPr>
      <w:rFonts w:hint="eastAsia" w:ascii="宋体" w:hAnsi="宋体" w:eastAsia="宋体" w:cs="宋体"/>
      <w:color w:val="000000"/>
      <w:sz w:val="22"/>
      <w:szCs w:val="22"/>
      <w:u w:val="none"/>
    </w:rPr>
  </w:style>
  <w:style w:type="character" w:customStyle="1" w:styleId="152">
    <w:name w:val="font61"/>
    <w:basedOn w:val="44"/>
    <w:qFormat/>
    <w:uiPriority w:val="0"/>
    <w:rPr>
      <w:rFonts w:hint="default" w:ascii="Times New Roman" w:hAnsi="Times New Roman" w:cs="Times New Roman"/>
      <w:color w:val="000000"/>
      <w:sz w:val="24"/>
      <w:szCs w:val="24"/>
      <w:u w:val="none"/>
    </w:rPr>
  </w:style>
  <w:style w:type="character" w:customStyle="1" w:styleId="153">
    <w:name w:val="font71"/>
    <w:basedOn w:val="44"/>
    <w:qFormat/>
    <w:uiPriority w:val="0"/>
    <w:rPr>
      <w:rFonts w:hint="eastAsia" w:ascii="宋体" w:hAnsi="宋体" w:eastAsia="宋体" w:cs="宋体"/>
      <w:color w:val="000000"/>
      <w:sz w:val="24"/>
      <w:szCs w:val="24"/>
      <w:u w:val="none"/>
    </w:rPr>
  </w:style>
  <w:style w:type="character" w:customStyle="1" w:styleId="154">
    <w:name w:val="font31"/>
    <w:basedOn w:val="44"/>
    <w:qFormat/>
    <w:uiPriority w:val="0"/>
    <w:rPr>
      <w:rFonts w:hint="eastAsia" w:ascii="宋体" w:hAnsi="宋体" w:eastAsia="宋体" w:cs="宋体"/>
      <w:color w:val="000000"/>
      <w:sz w:val="24"/>
      <w:szCs w:val="24"/>
      <w:u w:val="none"/>
    </w:rPr>
  </w:style>
  <w:style w:type="character" w:customStyle="1" w:styleId="155">
    <w:name w:val="font01"/>
    <w:basedOn w:val="44"/>
    <w:qFormat/>
    <w:uiPriority w:val="0"/>
    <w:rPr>
      <w:rFonts w:hint="eastAsia" w:ascii="宋体" w:hAnsi="宋体" w:eastAsia="宋体" w:cs="宋体"/>
      <w:color w:val="000000"/>
      <w:sz w:val="40"/>
      <w:szCs w:val="40"/>
      <w:u w:val="none"/>
    </w:rPr>
  </w:style>
  <w:style w:type="paragraph" w:customStyle="1" w:styleId="156">
    <w:name w:val="WPSOffice手动目录 1"/>
    <w:qFormat/>
    <w:uiPriority w:val="0"/>
    <w:rPr>
      <w:rFonts w:ascii="Times New Roman" w:hAnsi="Times New Roman" w:eastAsia="宋体" w:cs="Times New Roman"/>
      <w:sz w:val="21"/>
      <w:szCs w:val="22"/>
      <w:lang w:val="en-US" w:eastAsia="zh-CN" w:bidi="ar-SA"/>
    </w:rPr>
  </w:style>
  <w:style w:type="paragraph" w:customStyle="1" w:styleId="157">
    <w:name w:val="WPSOffice手动目录 2"/>
    <w:qFormat/>
    <w:uiPriority w:val="0"/>
    <w:pPr>
      <w:ind w:left="200" w:leftChars="200"/>
    </w:pPr>
    <w:rPr>
      <w:rFonts w:ascii="Times New Roman" w:hAnsi="Times New Roman" w:eastAsia="宋体" w:cs="Times New Roman"/>
      <w:sz w:val="21"/>
      <w:szCs w:val="22"/>
      <w:lang w:val="en-US" w:eastAsia="zh-CN" w:bidi="ar-SA"/>
    </w:rPr>
  </w:style>
  <w:style w:type="character" w:customStyle="1" w:styleId="158">
    <w:name w:val="font11"/>
    <w:basedOn w:val="44"/>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3085" textRotate="1"/>
    <customShpInfo spid="_x0000_s3083"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7D8C7F-7963-4AC5-893A-F11B2A8443F2}">
  <ds:schemaRefs/>
</ds:datastoreItem>
</file>

<file path=docProps/app.xml><?xml version="1.0" encoding="utf-8"?>
<Properties xmlns="http://schemas.openxmlformats.org/officeDocument/2006/extended-properties" xmlns:vt="http://schemas.openxmlformats.org/officeDocument/2006/docPropsVTypes">
  <Template>Normal.dotm</Template>
  <Company>user</Company>
  <Pages>136</Pages>
  <Words>45078</Words>
  <Characters>47315</Characters>
  <Lines>339</Lines>
  <Paragraphs>95</Paragraphs>
  <TotalTime>2</TotalTime>
  <ScaleCrop>false</ScaleCrop>
  <LinksUpToDate>false</LinksUpToDate>
  <CharactersWithSpaces>50093</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2022-08-25T03:15:00Z</dcterms:created>
  <dc:creator>admin</dc:creator>
  <cp:lastModifiedBy>DOCTOR</cp:lastModifiedBy>
  <cp:lastPrinted>2024-11-04T07:27:00Z</cp:lastPrinted>
  <dcterms:modified xsi:type="dcterms:W3CDTF">2024-11-13T09:47:02Z</dcterms:modified>
  <cp:revision>848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749374B54A7546458819C61E9DDB2F24</vt:lpwstr>
  </property>
</Properties>
</file>