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60" w:lineRule="exact"/>
        <w:rPr>
          <w:rFonts w:hint="eastAsia" w:ascii="黑体" w:hAnsi="黑体" w:eastAsia="黑体" w:cs="黑体"/>
          <w:b w:val="0"/>
          <w:sz w:val="28"/>
          <w:szCs w:val="28"/>
          <w:highlight w:val="none"/>
          <w:lang w:eastAsia="zh-CN"/>
        </w:rPr>
      </w:pPr>
      <w:bookmarkStart w:id="0" w:name="_Toc128470294"/>
      <w:bookmarkStart w:id="1" w:name="_Toc13753"/>
      <w:bookmarkStart w:id="2" w:name="_Toc22977"/>
      <w:bookmarkStart w:id="3" w:name="_Toc112768493"/>
      <w:bookmarkStart w:id="4" w:name="_Toc132191258"/>
      <w:bookmarkStart w:id="5" w:name="_Toc17189"/>
      <w:bookmarkStart w:id="6" w:name="_Toc32238"/>
      <w:bookmarkStart w:id="7" w:name="_Toc13168"/>
      <w:bookmarkStart w:id="8" w:name="_Toc112681847"/>
      <w:bookmarkStart w:id="9" w:name="_Toc132186974"/>
      <w:bookmarkStart w:id="10" w:name="_Toc14060"/>
      <w:bookmarkStart w:id="11" w:name="_Toc21712"/>
      <w:bookmarkStart w:id="12" w:name="_Toc285612596"/>
      <w:bookmarkStart w:id="13" w:name="_Toc22203"/>
      <w:bookmarkStart w:id="14" w:name="_Toc128154367"/>
      <w:bookmarkStart w:id="15" w:name="_Toc130888006"/>
      <w:bookmarkStart w:id="16" w:name="_Toc25325"/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一、商务要求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</w:p>
    <w:p>
      <w:pPr>
        <w:pStyle w:val="2"/>
        <w:spacing w:before="0" w:after="0" w:line="560" w:lineRule="exact"/>
        <w:rPr>
          <w:rFonts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（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一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）经济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tbl>
      <w:tblPr>
        <w:tblStyle w:val="3"/>
        <w:tblW w:w="0" w:type="auto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5"/>
        <w:gridCol w:w="1973"/>
        <w:gridCol w:w="5120"/>
        <w:gridCol w:w="156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质量保证金，验收合格后满1年无质量问题支付剩余5%（不超过5%）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（质保)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维修响应时间≤4小时，维修到达现场时间≤12小时。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2"/>
        <w:spacing w:before="0" w:after="0" w:line="560" w:lineRule="exact"/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（二）知识产权和保密要求</w:t>
      </w:r>
    </w:p>
    <w:p>
      <w:pPr>
        <w:pStyle w:val="5"/>
        <w:spacing w:line="360" w:lineRule="auto"/>
        <w:ind w:firstLine="560"/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对采购单位提供的人员、地址、采购情况等信息要保守秘密，不得向外界透露。</w:t>
      </w:r>
      <w:r>
        <w:rPr>
          <w:rFonts w:hint="eastAsia"/>
          <w:sz w:val="28"/>
          <w:szCs w:val="28"/>
        </w:rPr>
        <w:t>成交</w:t>
      </w:r>
      <w:r>
        <w:rPr>
          <w:rFonts w:hint="eastAsia"/>
          <w:sz w:val="28"/>
          <w:szCs w:val="28"/>
          <w:lang w:val="zh-CN"/>
        </w:rPr>
        <w:t>通知书发出后，采购单位将与</w:t>
      </w:r>
      <w:r>
        <w:rPr>
          <w:rFonts w:hint="eastAsia"/>
          <w:sz w:val="28"/>
          <w:szCs w:val="28"/>
        </w:rPr>
        <w:t>成交</w:t>
      </w:r>
      <w:r>
        <w:rPr>
          <w:rFonts w:hint="eastAsia"/>
          <w:sz w:val="28"/>
          <w:szCs w:val="28"/>
          <w:lang w:val="zh-CN"/>
        </w:rPr>
        <w:t>供应商签订保密协议。</w:t>
      </w:r>
    </w:p>
    <w:p>
      <w:pPr>
        <w:pStyle w:val="5"/>
        <w:spacing w:line="360" w:lineRule="auto"/>
        <w:ind w:firstLine="560"/>
        <w:rPr>
          <w:rFonts w:hint="eastAsia"/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基于项目合同履行形成的知识产权和其他权益，其权属归采购单位所有，法律另有规定的除外。</w:t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7" w:name="_Toc27651"/>
      <w:bookmarkStart w:id="18" w:name="_Toc20366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7"/>
      <w:bookmarkEnd w:id="18"/>
    </w:p>
    <w:p>
      <w:pPr>
        <w:pStyle w:val="6"/>
      </w:pPr>
    </w:p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7"/>
        <w:gridCol w:w="1413"/>
        <w:gridCol w:w="36"/>
        <w:gridCol w:w="881"/>
        <w:gridCol w:w="965"/>
        <w:gridCol w:w="2447"/>
        <w:gridCol w:w="600"/>
        <w:gridCol w:w="157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腔镜器械灭菌盒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采购数量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预算总价（万元）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用于装载手术器械，进行无菌消毒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具备NMPA认证，具备FDA或CE认证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提供证书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及中文翻译件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综合实力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灭菌盒以及所提供的所有篮筐、硅胶垫、支架、锁扣等配套产品需为同一品牌，可重复使用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盒体材质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原材料为优质铝制，厚度≥2mm，无缝无螺丝连接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盒体设计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双侧有符合人体工程学的不锈钢把手，90°自停式设计，同时标配灭菌指示标签及铝制铭牌的卡扣，左右设置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盒盖设计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铝型盒盖设计，无外盖可达到灭菌保存要求。盒盖有≥5种颜色可选，铝制铭牌≥8种颜色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盒盖材质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盒盖滤膜为可重复使用≥1000次的PTFE过滤膜，且复用滤膜次数有相关行业技术认证。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载物篮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整体不锈钢板冲孔，平行把手设计，可码放。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载物篮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篮筐底部可配耐高温塑料支撑脚。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提供一次性锁扣、一次性带指示标签锁扣、指示标签、滤膜等配件。配置硅胶垫或器械固定支架，满足各种型号需求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使用过滤膜式灭菌系统。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预真空高温高压蒸汽灭菌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密封系统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可使用一次性塑料锁扣密封圈，确保无菌安全。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干燥度要求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灭菌后内外无湿包，无积水。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无菌存放期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存放时间≥6个月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尺寸要求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盒体≥580*280*180mm、篮筐≥540*250*60mm、大塔支架240X40mm、小塔支架120X40mm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腔镜器械灭菌盒盒体10个，盒盖10个，标准存储架10个，器械篮10个，防滑垫10个，滤膜6包，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验收标准方法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按照投标文件、采购合同、质量标准等，组织对医疗设备进行质量验收，出具验收报告。验收过程中对于核心参数存疑需检测的，可委托地方具有相应检测能力的机构提供技术支持，检测费用由中标供应商提供。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1.加注★标识的指标为必须响应指标，任意一项不满足要求即做废标处理；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2.加注▲标识的指标为重要指标；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3.★及▲标识的指标需按照采购需求表（物资类）备注中明确的要求提供相关证明材料。</w:t>
            </w:r>
          </w:p>
        </w:tc>
      </w:tr>
    </w:tbl>
    <w:p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FE1BD"/>
    <w:multiLevelType w:val="singleLevel"/>
    <w:tmpl w:val="6D9FE1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A7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2024-11-18T00:35:36Z</dcterms:created>
  <dc:creator>DOCTOR</dc:creator>
  <cp:lastModifiedBy>DOCTOR</cp:lastModifiedBy>
  <dcterms:modified xsi:type="dcterms:W3CDTF">2024-11-18T00:36:23Z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