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 </w:t>
      </w:r>
    </w:p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pPr w:leftFromText="180" w:rightFromText="180" w:vertAnchor="text" w:horzAnchor="page" w:tblpX="1562" w:tblpY="807"/>
        <w:tblOverlap w:val="never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230"/>
        <w:gridCol w:w="423"/>
        <w:gridCol w:w="1074"/>
        <w:gridCol w:w="32"/>
        <w:gridCol w:w="172"/>
        <w:gridCol w:w="680"/>
        <w:gridCol w:w="1358"/>
        <w:gridCol w:w="2350"/>
        <w:gridCol w:w="14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2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14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  <w:bookmarkStart w:id="0" w:name="_GoBack"/>
            <w:bookmarkEnd w:id="0"/>
          </w:p>
        </w:tc>
        <w:tc>
          <w:tcPr>
            <w:tcW w:w="1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超高效液相色谱串联质谱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89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用于药物动力学研究、药物质量控制、药物组合物的分析和纯度检测等小分子化合物的定量分析。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CE认证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超高效液相色谱仪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系统耐压≥15000psi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二元泵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流速范围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至少满足0.001ml/min-5.00</w:t>
            </w:r>
            <w:r>
              <w:rPr>
                <w:rFonts w:ascii="黑体" w:hAnsi="黑体" w:eastAsia="黑体" w:cs="宋体"/>
                <w:kern w:val="0"/>
                <w:sz w:val="20"/>
              </w:rPr>
              <w:t>0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ml/min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柱温箱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柱温范围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/>
              <w:keepLines/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至少满足室温-10℃～</w:t>
            </w:r>
            <w:r>
              <w:rPr>
                <w:rFonts w:ascii="黑体" w:hAnsi="黑体" w:eastAsia="黑体" w:cs="宋体"/>
                <w:kern w:val="0"/>
                <w:sz w:val="20"/>
              </w:rPr>
              <w:t>8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0℃(制冷和加热双功能)，设置精度≤0.1℃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3.2.2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柱容量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至少可容纳30cm色谱柱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自动进样器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</w:t>
            </w:r>
            <w:r>
              <w:rPr>
                <w:rFonts w:ascii="黑体" w:hAnsi="黑体" w:eastAsia="黑体" w:cs="黑体"/>
                <w:kern w:val="0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进样量范围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0.1</w:t>
            </w:r>
            <w:r>
              <w:rPr>
                <w:rFonts w:ascii="黑体" w:hAnsi="黑体" w:eastAsia="黑体" w:cs="宋体"/>
                <w:kern w:val="0"/>
                <w:sz w:val="20"/>
              </w:rPr>
              <w:t>μl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～50</w:t>
            </w:r>
            <w:r>
              <w:rPr>
                <w:rFonts w:ascii="黑体" w:hAnsi="黑体" w:eastAsia="黑体" w:cs="宋体"/>
                <w:kern w:val="0"/>
                <w:sz w:val="20"/>
              </w:rPr>
              <w:t>μl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样品温控范围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/>
              <w:keepLines/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4℃～</w:t>
            </w:r>
            <w:r>
              <w:rPr>
                <w:rFonts w:ascii="黑体" w:hAnsi="黑体" w:eastAsia="黑体" w:cs="宋体"/>
                <w:kern w:val="0"/>
                <w:sz w:val="20"/>
              </w:rPr>
              <w:t>40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交叉污染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≤</w:t>
            </w:r>
            <w:r>
              <w:rPr>
                <w:rFonts w:ascii="黑体" w:hAnsi="黑体" w:eastAsia="黑体" w:cs="宋体"/>
                <w:kern w:val="0"/>
                <w:sz w:val="20"/>
              </w:rPr>
              <w:t>0.00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05</w:t>
            </w:r>
            <w:r>
              <w:rPr>
                <w:rFonts w:ascii="黑体" w:hAnsi="黑体" w:eastAsia="黑体" w:cs="宋体"/>
                <w:kern w:val="0"/>
                <w:sz w:val="20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3.3.4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样品容量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≧</w:t>
            </w:r>
            <w:r>
              <w:rPr>
                <w:rFonts w:ascii="黑体" w:hAnsi="黑体" w:eastAsia="黑体" w:cs="宋体"/>
                <w:kern w:val="0"/>
                <w:sz w:val="20"/>
              </w:rPr>
              <w:t>1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92位 样品位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质谱仪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三重四极杆质谱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离子源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独立的可加热电喷雾离子源和大气压化学电离源，离子源切换无需卸载真空系统。</w:t>
            </w:r>
            <w:r>
              <w:rPr>
                <w:rFonts w:ascii="黑体" w:hAnsi="黑体" w:eastAsia="黑体" w:cs="宋体"/>
                <w:kern w:val="0"/>
                <w:sz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4.1.1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离子源加热温度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≥650℃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质量范围(m/z)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 xml:space="preserve">至少满足5- </w:t>
            </w:r>
            <w:r>
              <w:rPr>
                <w:rFonts w:ascii="黑体" w:hAnsi="黑体" w:eastAsia="黑体" w:cs="宋体"/>
                <w:kern w:val="0"/>
                <w:sz w:val="20"/>
              </w:rPr>
              <w:t>2000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4.3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四极杆分辨率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Q1和Q3在全质量范围，分辨率可到0.2amu，方法设定界面简单选择即可，无需特殊调谐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4.4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质量稳定性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≤0.1amu/24小时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4.5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灵敏度及重现性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ESI+灵敏度（信噪比）：1pg利血平柱上进样（Q1分辨率0.4，Q3分辨率0.7amu），m/z 609&gt;195，信噪比≥1,000,000：1，连续六针RSD≤5%；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ESI-灵敏度（信噪比）：1pg氯霉素柱上进样，m/z 321&gt;152，信噪比≥1,000,000：1，连续六针RSD≤5%。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4.6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四极杆扫描速度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▲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≥12000</w:t>
            </w:r>
            <w:r>
              <w:t xml:space="preserve"> </w:t>
            </w:r>
            <w:r>
              <w:rPr>
                <w:rFonts w:hint="eastAsia"/>
              </w:rPr>
              <w:t>a</w:t>
            </w:r>
            <w:r>
              <w:rPr>
                <w:rFonts w:ascii="黑体" w:hAnsi="黑体" w:eastAsia="黑体" w:cs="宋体"/>
                <w:kern w:val="0"/>
                <w:sz w:val="20"/>
              </w:rPr>
              <w:t>mu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/s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  <w:r>
              <w:rPr>
                <w:rFonts w:ascii="黑体" w:hAnsi="黑体" w:eastAsia="黑体" w:cs="黑体"/>
                <w:kern w:val="0"/>
                <w:sz w:val="20"/>
              </w:rPr>
              <w:t>.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选择反应检测扫描通量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≥600 MRM/秒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4.8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极性切换时间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≤5ms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4.9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检测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器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高能打拿极检测器，线性范围≥6个数量级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4.10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软件及电子方法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可实现数据采集、条件优化、数据分析和定量等功能，可实现自动方法优化，包括碰撞能量和子离子的自动优化等，利用优化结果建立分析方法。具备审计追踪功能。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5.1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软硬件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1超高效液相色谱仪1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套：二元泵 1个、自动进样器1个、柱温箱1个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2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三重四极杆</w:t>
            </w:r>
            <w:r>
              <w:rPr>
                <w:rFonts w:ascii="黑体" w:hAnsi="黑体" w:eastAsia="黑体" w:cs="宋体"/>
                <w:kern w:val="0"/>
                <w:sz w:val="20"/>
              </w:rPr>
              <w:t>质谱1台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，配备独立的ESI和APCI源各1套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3审计追踪</w:t>
            </w:r>
            <w:r>
              <w:rPr>
                <w:rFonts w:ascii="黑体" w:hAnsi="黑体" w:eastAsia="黑体" w:cs="宋体"/>
                <w:kern w:val="0"/>
                <w:sz w:val="20"/>
              </w:rPr>
              <w:t>软件1套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4适配所购质谱</w:t>
            </w:r>
            <w:r>
              <w:rPr>
                <w:rFonts w:ascii="黑体" w:hAnsi="黑体" w:eastAsia="黑体" w:cs="宋体"/>
                <w:kern w:val="0"/>
                <w:sz w:val="20"/>
              </w:rPr>
              <w:t>氮气发生器1套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5 至少30min不间断电源 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6 仪器采集和数据工作站1套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7 激光打印机1台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5.2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附件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随仪器配备：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1安装工具包1个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2 C18色谱柱1根，极性色谱柱1根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3 常用消耗品1套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9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3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按照投标文件、采购合同、质量标准等，组织对设备进行质量验收，出具验收报告。验收过程中对于核心参数存疑需检测的，可委托地方具有相应检测能力的机构提供技术支持。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合同签订后3个月内交付，交付地点为北京市</w:t>
            </w:r>
            <w:r>
              <w:rPr>
                <w:rFonts w:hint="eastAsia" w:ascii="黑体" w:hAnsi="黑体" w:eastAsia="黑体" w:cs="宋体"/>
                <w:kern w:val="0"/>
                <w:sz w:val="20"/>
              </w:rPr>
              <w:t>海淀区</w:t>
            </w:r>
            <w:r>
              <w:rPr>
                <w:rFonts w:ascii="黑体" w:hAnsi="黑体" w:eastAsia="黑体" w:cs="宋体"/>
                <w:kern w:val="0"/>
                <w:sz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签订合同付（预付）0%，物资到货（服务完成）验收后付95%，剩余5%（不超过5%）作为尾款，验收合格后满一年无质量问题再支付尾款。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保修年限不低于3年，全年故障停机时间不高于5%（按365日/年计算)。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ascii="黑体" w:hAnsi="黑体" w:eastAsia="黑体" w:cs="宋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售后服务4</w:t>
            </w:r>
            <w:r>
              <w:rPr>
                <w:rFonts w:hint="eastAsia" w:ascii="黑体" w:hAnsi="黑体" w:eastAsia="黑体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sz w:val="20"/>
              </w:rPr>
              <w:t>（维修工时费）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保修期外，由供应商按维修点位进行维修工时费报价。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售后服务5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维修响应时间≤8小时，维修到达现场时间≤48小时。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2"/>
                <w:lang w:val="en-US" w:eastAsia="zh-CN"/>
              </w:rPr>
              <w:t>提供消耗性配件和高值配件（价格大于设备成交价5%以上）的报价清单和平均预期更换时间，且高值配件报价之和不得高于设备成交价，并承诺项目使用寿命周期内保证零配件供应。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描述应提供的配套专修工具和使用工具。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0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51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302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</w:tr>
    </w:tbl>
    <w:p>
      <w:pPr>
        <w:pStyle w:val="8"/>
        <w:rPr>
          <w:rFonts w:hint="default" w:ascii="方正小标宋简体" w:hAnsi="方正小标宋简体" w:eastAsia="方正小标宋简体" w:cs="方正小标宋简体"/>
          <w:color w:val="auto"/>
          <w:sz w:val="2"/>
          <w:szCs w:val="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8B964F-56E9-43D1-95B7-3B5C8363EF7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380E80C-C355-4450-8466-EA8EE413EAF9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MTZiMjI1ZTVlZWRmYmVmODgxZmM5MDdkYmIwNDYifQ=="/>
  </w:docVars>
  <w:rsids>
    <w:rsidRoot w:val="00C15D1D"/>
    <w:rsid w:val="0004500B"/>
    <w:rsid w:val="000644CE"/>
    <w:rsid w:val="00065DD4"/>
    <w:rsid w:val="00071F9A"/>
    <w:rsid w:val="00075DA5"/>
    <w:rsid w:val="000A4AC5"/>
    <w:rsid w:val="000A5A0A"/>
    <w:rsid w:val="000A67B0"/>
    <w:rsid w:val="000A7722"/>
    <w:rsid w:val="000B1719"/>
    <w:rsid w:val="000C1E4D"/>
    <w:rsid w:val="000D6E2B"/>
    <w:rsid w:val="000E5AB9"/>
    <w:rsid w:val="000F0F9D"/>
    <w:rsid w:val="000F2A5B"/>
    <w:rsid w:val="000F3E2F"/>
    <w:rsid w:val="000F6E79"/>
    <w:rsid w:val="00125E0D"/>
    <w:rsid w:val="001358C0"/>
    <w:rsid w:val="00162F8E"/>
    <w:rsid w:val="001B64E5"/>
    <w:rsid w:val="001C5674"/>
    <w:rsid w:val="001D0997"/>
    <w:rsid w:val="001F7308"/>
    <w:rsid w:val="002010CA"/>
    <w:rsid w:val="00206218"/>
    <w:rsid w:val="002112A2"/>
    <w:rsid w:val="00215259"/>
    <w:rsid w:val="0021728A"/>
    <w:rsid w:val="002177AA"/>
    <w:rsid w:val="00233929"/>
    <w:rsid w:val="00233E2A"/>
    <w:rsid w:val="00233F2B"/>
    <w:rsid w:val="002356EA"/>
    <w:rsid w:val="00241A16"/>
    <w:rsid w:val="00246E2C"/>
    <w:rsid w:val="00254462"/>
    <w:rsid w:val="00257ACC"/>
    <w:rsid w:val="00271A10"/>
    <w:rsid w:val="00277156"/>
    <w:rsid w:val="00277889"/>
    <w:rsid w:val="00277B19"/>
    <w:rsid w:val="00283473"/>
    <w:rsid w:val="00292FDD"/>
    <w:rsid w:val="002954C8"/>
    <w:rsid w:val="002A7065"/>
    <w:rsid w:val="002B28C4"/>
    <w:rsid w:val="002C4F7F"/>
    <w:rsid w:val="002C548F"/>
    <w:rsid w:val="002C5967"/>
    <w:rsid w:val="002C6844"/>
    <w:rsid w:val="002C6E43"/>
    <w:rsid w:val="002D08DB"/>
    <w:rsid w:val="002E7237"/>
    <w:rsid w:val="002F5F09"/>
    <w:rsid w:val="002F6F61"/>
    <w:rsid w:val="00300639"/>
    <w:rsid w:val="003162AE"/>
    <w:rsid w:val="00325A36"/>
    <w:rsid w:val="003306DE"/>
    <w:rsid w:val="003337C0"/>
    <w:rsid w:val="00334588"/>
    <w:rsid w:val="00342AA9"/>
    <w:rsid w:val="0034534C"/>
    <w:rsid w:val="003539F1"/>
    <w:rsid w:val="00355906"/>
    <w:rsid w:val="00367D70"/>
    <w:rsid w:val="00377631"/>
    <w:rsid w:val="00381E00"/>
    <w:rsid w:val="00382A52"/>
    <w:rsid w:val="00386905"/>
    <w:rsid w:val="003A40DE"/>
    <w:rsid w:val="003A44D5"/>
    <w:rsid w:val="003A56C1"/>
    <w:rsid w:val="003B753B"/>
    <w:rsid w:val="003B75C4"/>
    <w:rsid w:val="003C5893"/>
    <w:rsid w:val="003C79B3"/>
    <w:rsid w:val="003E15F6"/>
    <w:rsid w:val="00400C70"/>
    <w:rsid w:val="004033AC"/>
    <w:rsid w:val="004163AD"/>
    <w:rsid w:val="00441F02"/>
    <w:rsid w:val="00491327"/>
    <w:rsid w:val="004A3977"/>
    <w:rsid w:val="004C09E1"/>
    <w:rsid w:val="004C0E37"/>
    <w:rsid w:val="004D7A56"/>
    <w:rsid w:val="004E291B"/>
    <w:rsid w:val="004F78E0"/>
    <w:rsid w:val="00507EB6"/>
    <w:rsid w:val="005370E0"/>
    <w:rsid w:val="0054536A"/>
    <w:rsid w:val="005651FC"/>
    <w:rsid w:val="00576077"/>
    <w:rsid w:val="005941D5"/>
    <w:rsid w:val="00594394"/>
    <w:rsid w:val="005A75AF"/>
    <w:rsid w:val="005B2183"/>
    <w:rsid w:val="005B58D7"/>
    <w:rsid w:val="005D0460"/>
    <w:rsid w:val="005E5D60"/>
    <w:rsid w:val="005E795F"/>
    <w:rsid w:val="00603287"/>
    <w:rsid w:val="006366C5"/>
    <w:rsid w:val="006638B4"/>
    <w:rsid w:val="00664158"/>
    <w:rsid w:val="00665C88"/>
    <w:rsid w:val="00680E7E"/>
    <w:rsid w:val="006946EC"/>
    <w:rsid w:val="006B66E5"/>
    <w:rsid w:val="006C1734"/>
    <w:rsid w:val="006E1B1C"/>
    <w:rsid w:val="00715F44"/>
    <w:rsid w:val="00716FF2"/>
    <w:rsid w:val="00724721"/>
    <w:rsid w:val="00742990"/>
    <w:rsid w:val="007512CA"/>
    <w:rsid w:val="00751F95"/>
    <w:rsid w:val="007648D1"/>
    <w:rsid w:val="0077328B"/>
    <w:rsid w:val="00780D28"/>
    <w:rsid w:val="00782FDE"/>
    <w:rsid w:val="007830B1"/>
    <w:rsid w:val="007A7A63"/>
    <w:rsid w:val="007B1D80"/>
    <w:rsid w:val="007D19CB"/>
    <w:rsid w:val="007E2035"/>
    <w:rsid w:val="007F7FB9"/>
    <w:rsid w:val="00800DA9"/>
    <w:rsid w:val="0080667E"/>
    <w:rsid w:val="00845F2D"/>
    <w:rsid w:val="00861BBD"/>
    <w:rsid w:val="00896A63"/>
    <w:rsid w:val="008E3068"/>
    <w:rsid w:val="00910038"/>
    <w:rsid w:val="009240FD"/>
    <w:rsid w:val="00931960"/>
    <w:rsid w:val="009321C2"/>
    <w:rsid w:val="00945D26"/>
    <w:rsid w:val="009607A4"/>
    <w:rsid w:val="009857C1"/>
    <w:rsid w:val="00993FC3"/>
    <w:rsid w:val="009B4A4A"/>
    <w:rsid w:val="009B65AE"/>
    <w:rsid w:val="009B6722"/>
    <w:rsid w:val="009E0675"/>
    <w:rsid w:val="009E1E33"/>
    <w:rsid w:val="00A020DE"/>
    <w:rsid w:val="00A16A91"/>
    <w:rsid w:val="00A21480"/>
    <w:rsid w:val="00A2627C"/>
    <w:rsid w:val="00A3181F"/>
    <w:rsid w:val="00A431B8"/>
    <w:rsid w:val="00A47534"/>
    <w:rsid w:val="00A57812"/>
    <w:rsid w:val="00A721B0"/>
    <w:rsid w:val="00A82064"/>
    <w:rsid w:val="00AA2ED6"/>
    <w:rsid w:val="00AA6A86"/>
    <w:rsid w:val="00AB1DB5"/>
    <w:rsid w:val="00AD2F12"/>
    <w:rsid w:val="00AF3983"/>
    <w:rsid w:val="00B25731"/>
    <w:rsid w:val="00B30E70"/>
    <w:rsid w:val="00B348C2"/>
    <w:rsid w:val="00B44C21"/>
    <w:rsid w:val="00B521D2"/>
    <w:rsid w:val="00B67727"/>
    <w:rsid w:val="00B742AE"/>
    <w:rsid w:val="00B87FEB"/>
    <w:rsid w:val="00BA5100"/>
    <w:rsid w:val="00BC1564"/>
    <w:rsid w:val="00BC2808"/>
    <w:rsid w:val="00BF3C1C"/>
    <w:rsid w:val="00C04C4C"/>
    <w:rsid w:val="00C15D1D"/>
    <w:rsid w:val="00C23C0D"/>
    <w:rsid w:val="00C34FE9"/>
    <w:rsid w:val="00C37029"/>
    <w:rsid w:val="00C45346"/>
    <w:rsid w:val="00C6578B"/>
    <w:rsid w:val="00C66B9C"/>
    <w:rsid w:val="00C74F5A"/>
    <w:rsid w:val="00C826EA"/>
    <w:rsid w:val="00C856B3"/>
    <w:rsid w:val="00C86CAF"/>
    <w:rsid w:val="00CA1C66"/>
    <w:rsid w:val="00CA3174"/>
    <w:rsid w:val="00CA36EF"/>
    <w:rsid w:val="00CA4B4A"/>
    <w:rsid w:val="00CE457A"/>
    <w:rsid w:val="00CF447D"/>
    <w:rsid w:val="00D02193"/>
    <w:rsid w:val="00D12B46"/>
    <w:rsid w:val="00D25AEE"/>
    <w:rsid w:val="00D34485"/>
    <w:rsid w:val="00D34D8E"/>
    <w:rsid w:val="00D4082F"/>
    <w:rsid w:val="00D60B6D"/>
    <w:rsid w:val="00D62E06"/>
    <w:rsid w:val="00D65503"/>
    <w:rsid w:val="00DA2C26"/>
    <w:rsid w:val="00DB0FA9"/>
    <w:rsid w:val="00DD5498"/>
    <w:rsid w:val="00DD7459"/>
    <w:rsid w:val="00E21289"/>
    <w:rsid w:val="00E33106"/>
    <w:rsid w:val="00E376FF"/>
    <w:rsid w:val="00E45106"/>
    <w:rsid w:val="00E5406A"/>
    <w:rsid w:val="00E8087B"/>
    <w:rsid w:val="00E81DE3"/>
    <w:rsid w:val="00E8442F"/>
    <w:rsid w:val="00E96678"/>
    <w:rsid w:val="00EC092B"/>
    <w:rsid w:val="00EC71CC"/>
    <w:rsid w:val="00F03621"/>
    <w:rsid w:val="00F04314"/>
    <w:rsid w:val="00F054D6"/>
    <w:rsid w:val="00F30C7A"/>
    <w:rsid w:val="00F34BFD"/>
    <w:rsid w:val="00F45D09"/>
    <w:rsid w:val="00F7051A"/>
    <w:rsid w:val="00F74DB3"/>
    <w:rsid w:val="00F81F65"/>
    <w:rsid w:val="00F90E94"/>
    <w:rsid w:val="00FA1DF5"/>
    <w:rsid w:val="00FA6443"/>
    <w:rsid w:val="00FA6821"/>
    <w:rsid w:val="00FB3F72"/>
    <w:rsid w:val="00FE7269"/>
    <w:rsid w:val="05AA2853"/>
    <w:rsid w:val="08F4242E"/>
    <w:rsid w:val="0D1017BE"/>
    <w:rsid w:val="0EBD0E3B"/>
    <w:rsid w:val="0ED77BC2"/>
    <w:rsid w:val="0F672DA8"/>
    <w:rsid w:val="104D4694"/>
    <w:rsid w:val="113605CA"/>
    <w:rsid w:val="13DB3D64"/>
    <w:rsid w:val="14292D22"/>
    <w:rsid w:val="189F29AD"/>
    <w:rsid w:val="18E730B4"/>
    <w:rsid w:val="192134AE"/>
    <w:rsid w:val="21415B4F"/>
    <w:rsid w:val="24CB085A"/>
    <w:rsid w:val="296E0EC7"/>
    <w:rsid w:val="2EAB2859"/>
    <w:rsid w:val="351163DE"/>
    <w:rsid w:val="385F4A4D"/>
    <w:rsid w:val="3BD553B9"/>
    <w:rsid w:val="3BFD515B"/>
    <w:rsid w:val="3E98013E"/>
    <w:rsid w:val="3FCC7236"/>
    <w:rsid w:val="42286298"/>
    <w:rsid w:val="4490658A"/>
    <w:rsid w:val="462621A7"/>
    <w:rsid w:val="49E70DB7"/>
    <w:rsid w:val="4ADD725F"/>
    <w:rsid w:val="4C8F3727"/>
    <w:rsid w:val="508A77AF"/>
    <w:rsid w:val="509F1CD3"/>
    <w:rsid w:val="58474AF1"/>
    <w:rsid w:val="5A486E32"/>
    <w:rsid w:val="5B8662F8"/>
    <w:rsid w:val="632D6B10"/>
    <w:rsid w:val="65A17844"/>
    <w:rsid w:val="686F6AD4"/>
    <w:rsid w:val="6C5F1FB2"/>
    <w:rsid w:val="6C615F20"/>
    <w:rsid w:val="6CAF118B"/>
    <w:rsid w:val="6F0D121C"/>
    <w:rsid w:val="72514A93"/>
    <w:rsid w:val="72CD6F68"/>
    <w:rsid w:val="72CE60E3"/>
    <w:rsid w:val="748309B5"/>
    <w:rsid w:val="74D942DD"/>
    <w:rsid w:val="75385A96"/>
    <w:rsid w:val="79B778D1"/>
    <w:rsid w:val="7BBA7205"/>
    <w:rsid w:val="7C4D0D86"/>
    <w:rsid w:val="7DCD5EF4"/>
    <w:rsid w:val="7DFF08C2"/>
    <w:rsid w:val="7FAE1A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9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Char"/>
    <w:basedOn w:val="7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2">
    <w:name w:val="批注框文本 Char"/>
    <w:basedOn w:val="7"/>
    <w:link w:val="3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7DC665-718C-4035-843E-357C90C77A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412</Words>
  <Characters>2353</Characters>
  <Lines>19</Lines>
  <Paragraphs>5</Paragraphs>
  <TotalTime>23</TotalTime>
  <ScaleCrop>false</ScaleCrop>
  <LinksUpToDate>false</LinksUpToDate>
  <CharactersWithSpaces>2760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2024-09-29T00:53:00Z</dcterms:created>
  <dc:creator>DOCTOR</dc:creator>
  <cp:lastModifiedBy>zyp</cp:lastModifiedBy>
  <cp:lastPrinted>2024-10-16T01:48:00Z</cp:lastPrinted>
  <dcterms:modified xsi:type="dcterms:W3CDTF">2024-12-04T00:56:15Z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735FB6F2FBA147B49E7209D12FEB6510_12</vt:lpwstr>
  </property>
</Properties>
</file>