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 xml:space="preserve"> </w:t>
      </w:r>
    </w:p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7"/>
        <w:tblpPr w:leftFromText="180" w:rightFromText="180" w:vertAnchor="text" w:horzAnchor="page" w:tblpX="1562" w:tblpY="807"/>
        <w:tblOverlap w:val="never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380"/>
        <w:gridCol w:w="423"/>
        <w:gridCol w:w="864"/>
        <w:gridCol w:w="242"/>
        <w:gridCol w:w="172"/>
        <w:gridCol w:w="447"/>
        <w:gridCol w:w="233"/>
        <w:gridCol w:w="1358"/>
        <w:gridCol w:w="2350"/>
        <w:gridCol w:w="14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14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高分辨质谱</w:t>
            </w: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89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5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用于复杂基质中药成分鉴定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、中药产地溯源和质量精准控制；药物杂质鉴定、代谢物鉴定、研究与疾病有关的标志物和代谢组学、脂质组学、蛋白质组学等研究。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</w:rPr>
              <w:t>★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CE认证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超高效液相色谱仪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▲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系统耐压≥</w:t>
            </w:r>
            <w:r>
              <w:rPr>
                <w:rFonts w:ascii="黑体" w:hAnsi="黑体" w:eastAsia="黑体" w:cs="黑体"/>
                <w:kern w:val="0"/>
                <w:sz w:val="20"/>
                <w:szCs w:val="22"/>
              </w:rPr>
              <w:t>15000psi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3.1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二元泵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3.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流速范围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▲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至少满足0.001ml/min-5.000ml/min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3.2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柱温箱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3.2.1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柱温范围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/>
              <w:keepLines/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至少满足室温-10℃～80℃(制冷和加热双功能)，设置精度≤0.1℃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3.2.2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柱容量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至少可容纳30cm色谱柱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3.3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自动进样器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3.3</w:t>
            </w:r>
            <w:r>
              <w:rPr>
                <w:rFonts w:ascii="黑体" w:hAnsi="黑体" w:eastAsia="黑体" w:cs="黑体"/>
                <w:kern w:val="0"/>
                <w:sz w:val="20"/>
              </w:rPr>
              <w:t>.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进样范围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0.1μl～50μl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3.3.2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样品温控范围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/>
              <w:keepLines/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4℃～40℃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3.3.3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交叉污染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▲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≤0.0005%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3.3.4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样品容量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≧96位样品位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3.4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二极管阵列检测器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3.4.1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波长范围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190 nm～800nm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3.4.2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波长精度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≤ 1 nm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3.4.3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基线噪音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≤10×10</w:t>
            </w:r>
            <w:r>
              <w:rPr>
                <w:rFonts w:hint="eastAsia"/>
                <w:vertAlign w:val="superscript"/>
              </w:rPr>
              <w:t>-6</w:t>
            </w:r>
            <w:r>
              <w:rPr>
                <w:rFonts w:hint="eastAsia"/>
              </w:rPr>
              <w:t>AU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3.4.4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基线漂移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≤10×10</w:t>
            </w:r>
            <w:r>
              <w:rPr>
                <w:rFonts w:hint="eastAsia"/>
                <w:vertAlign w:val="superscript"/>
              </w:rPr>
              <w:t>-9</w:t>
            </w:r>
            <w:r>
              <w:rPr>
                <w:rFonts w:hint="eastAsia"/>
              </w:rPr>
              <w:t>AU/h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3.4.5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二极管个数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color w:val="FF0000"/>
              </w:rPr>
              <w:t>▲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≥1024个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质谱仪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4.1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离子源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 xml:space="preserve">独立的可加热电喷雾离子源和大气压离子源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4.2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2"/>
              </w:rPr>
              <w:t>高分辨</w:t>
            </w:r>
            <w:r>
              <w:rPr>
                <w:rFonts w:hint="eastAsia" w:ascii="黑体" w:hAnsi="黑体" w:eastAsia="黑体" w:cs="宋体"/>
                <w:kern w:val="0"/>
                <w:sz w:val="20"/>
                <w:szCs w:val="22"/>
                <w:lang w:val="de-DE"/>
              </w:rPr>
              <w:t>质量范围(m/z)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50- 6000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4.3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2"/>
              </w:rPr>
              <w:t>四极杆质量范围（m/z）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50- 2000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4.4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2"/>
              </w:rPr>
              <w:t>分辨率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≥100,000 FWHM (</w:t>
            </w:r>
            <w:r>
              <w:t xml:space="preserve"> </w:t>
            </w:r>
            <w:r>
              <w:rPr>
                <w:rFonts w:ascii="黑体" w:hAnsi="黑体" w:eastAsia="黑体" w:cs="黑体"/>
                <w:kern w:val="0"/>
                <w:sz w:val="20"/>
                <w:szCs w:val="22"/>
              </w:rPr>
              <w:t>m/z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 xml:space="preserve"> 200 )，多档可调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4.5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2"/>
              </w:rPr>
              <w:t>质量精度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0"/>
              </w:rPr>
              <w:t>★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 xml:space="preserve">内标：&lt; 1 ppm 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 xml:space="preserve">外标：&lt; 3 ppm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4.6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2"/>
              </w:rPr>
              <w:t>质量轴稳定性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设备校正后可以保证48小时不再校正质量轴，重复进样100fg利血平，</w:t>
            </w:r>
            <w:r>
              <w:t xml:space="preserve"> </w:t>
            </w:r>
            <w:r>
              <w:rPr>
                <w:rFonts w:ascii="黑体" w:hAnsi="黑体" w:eastAsia="黑体" w:cs="黑体"/>
                <w:kern w:val="0"/>
                <w:sz w:val="20"/>
                <w:szCs w:val="22"/>
              </w:rPr>
              <w:t>m/z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 xml:space="preserve"> 609质量精确度≤3ppm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4.7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2"/>
              </w:rPr>
              <w:t>灵敏度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▲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50 fg 利血平柱上S/N 1000：1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4.8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2"/>
              </w:rPr>
              <w:t>正负离子切换能力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质量精度偏差≤5ppm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黑体" w:hAnsi="黑体" w:eastAsia="黑体" w:cs="黑体"/>
                <w:sz w:val="20"/>
                <w:szCs w:val="22"/>
              </w:rPr>
              <w:t>4.9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2"/>
              </w:rPr>
              <w:t>主机功能拓展能力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▲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黑体" w:hAnsi="黑体" w:eastAsia="黑体" w:cs="宋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2"/>
              </w:rPr>
              <w:t>可以扩展到260000（m/z 200）的超高分辨率，实现完整蛋白鉴定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4.10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数据处理系统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▲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配备独立的本地数据库，包含≥3000以上化合物MS/MS标准物质图谱。可以全自动化流程进行化合物筛查、未知物鉴定、代谢物鉴定和定量分析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5.1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软硬件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1、高分辨质谱主机1套（含配套的机械泵及真空系统）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2、超高效液相色谱1套（含二元高压泵、自动进样器、柱温箱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2"/>
                <w:lang w:eastAsia="zh-CN"/>
              </w:rPr>
              <w:t>、二极管阵列检测器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等）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3审计追踪软件1套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4氮气发生器1套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 xml:space="preserve">5 </w:t>
            </w:r>
            <w:r>
              <w:rPr>
                <w:rFonts w:hint="eastAsia" w:ascii="黑体" w:hAnsi="黑体" w:eastAsia="黑体" w:cs="宋体"/>
                <w:kern w:val="0"/>
                <w:sz w:val="20"/>
              </w:rPr>
              <w:t>至少30min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不间断电源 1套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6 仪器采集和数据工作站1套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7 激光打印机1台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 xml:space="preserve">8 软件及数据库：至少包含代谢组学软件1套；中药液质数据库1套；农残分析方法包1套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5.2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附件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随仪器配备：</w:t>
            </w:r>
          </w:p>
          <w:p>
            <w:pPr>
              <w:widowControl/>
              <w:snapToGrid w:val="0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1安装工具包1个</w:t>
            </w:r>
          </w:p>
          <w:p>
            <w:pPr>
              <w:pStyle w:val="2"/>
              <w:snapToGrid w:val="0"/>
              <w:spacing w:line="240" w:lineRule="auto"/>
              <w:ind w:firstLine="0" w:firstLineChars="0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2耗材：离子源喷针1盒，C18色谱柱1根，极性色谱柱1根</w:t>
            </w:r>
          </w:p>
          <w:p>
            <w:pPr>
              <w:pStyle w:val="2"/>
              <w:adjustRightInd w:val="0"/>
              <w:snapToGrid w:val="0"/>
              <w:spacing w:line="240" w:lineRule="auto"/>
              <w:ind w:firstLine="0" w:firstLineChars="0"/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3 常用消耗品1套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3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2"/>
              </w:rPr>
              <w:t>按照投标文件、采购合同、质量标准等，组织对设备进行质量验收，出具验收报告。验收过程中对于核心参数存疑需检测的，可委托地方具有相应检测能力的机构提供技术支持。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9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5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16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rPr>
                <w:rFonts w:hint="default"/>
                <w:color w:val="auto"/>
              </w:rPr>
            </w:pPr>
            <w:r>
              <w:rPr>
                <w:color w:val="auto"/>
                <w:sz w:val="20"/>
              </w:rPr>
              <w:t>合同签订后3个月内交付，交付地点为北京市海淀区。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9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5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16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rPr>
                <w:rFonts w:hint="default"/>
                <w:color w:val="auto"/>
              </w:rPr>
            </w:pPr>
            <w:r>
              <w:rPr>
                <w:color w:val="auto"/>
                <w:sz w:val="20"/>
              </w:rPr>
              <w:t>签订合同付（预付）0%，物资到货（服务完成）验收后付95%，剩余5%（不超过5%）作为尾款，验收合格后满一年无质量问题再支付尾款。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9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5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16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rPr>
                <w:rFonts w:hint="default" w:hAnsi="宋体" w:cs="黑体"/>
                <w:i/>
                <w:iCs/>
                <w:color w:val="auto"/>
                <w:sz w:val="20"/>
              </w:rPr>
            </w:pPr>
            <w:r>
              <w:rPr>
                <w:color w:val="auto"/>
                <w:sz w:val="20"/>
              </w:rPr>
              <w:t>按照国家、行业相关标准规范，产品确保包装完好，运输确保不对产品造成损伤。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9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5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16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rPr>
                <w:rFonts w:hint="default"/>
                <w:color w:val="auto"/>
                <w:highlight w:val="yellow"/>
              </w:rPr>
            </w:pPr>
            <w:r>
              <w:rPr>
                <w:color w:val="auto"/>
                <w:sz w:val="20"/>
              </w:rPr>
              <w:t>保修年限不低于3年，全年故障停机时间不高于5%（按365日/年计算)，如原厂保修年限达到6年更优。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9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5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16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rPr>
                <w:rFonts w:hint="default"/>
                <w:color w:val="auto"/>
              </w:rPr>
            </w:pPr>
            <w:r>
              <w:rPr>
                <w:color w:val="auto"/>
                <w:sz w:val="20"/>
              </w:rPr>
              <w:t>保修期内免费提供定期维护保养服务，免费升级和维护软件，免费提供使用培训。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9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售后服务4</w:t>
            </w:r>
            <w:r>
              <w:rPr>
                <w:rFonts w:hint="eastAsia" w:ascii="黑体" w:hAnsi="黑体" w:eastAsia="黑体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sz w:val="20"/>
              </w:rPr>
              <w:t>（维修工时费）</w:t>
            </w:r>
          </w:p>
        </w:tc>
        <w:tc>
          <w:tcPr>
            <w:tcW w:w="5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16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2"/>
              </w:rPr>
              <w:t>保修期外，由供应商按维修点位进行维修工时费报价。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9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售后服务5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5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16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2"/>
              </w:rPr>
              <w:t>维修响应时间≤8小时，维修到达现场时间≤48小时。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9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5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16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2"/>
                <w:lang w:val="en-US" w:eastAsia="zh-CN"/>
              </w:rPr>
              <w:t>提供消耗性配件和高值配件（价格大于设备成交价5%以上）的报价清单和平均预期更换时间，且高值配件报价之和不得高于设备成交价，并承诺项目使用寿命周期内保证零配件供应。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9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专用工具</w:t>
            </w:r>
          </w:p>
        </w:tc>
        <w:tc>
          <w:tcPr>
            <w:tcW w:w="5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16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描述应提供的配套专修工具和使用工具。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9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5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16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kern w:val="0"/>
                <w:sz w:val="20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2"/>
              </w:rPr>
              <w:t>本项目对物资的编目编码、打码贴签要求，报价供应商应当予以明确响应，相关费用包含在报价中。</w:t>
            </w:r>
          </w:p>
        </w:tc>
      </w:tr>
    </w:tbl>
    <w:p>
      <w:pPr>
        <w:pStyle w:val="9"/>
        <w:rPr>
          <w:rFonts w:hint="default" w:ascii="方正小标宋简体" w:hAnsi="方正小标宋简体" w:eastAsia="方正小标宋简体" w:cs="方正小标宋简体"/>
          <w:color w:val="auto"/>
          <w:sz w:val="2"/>
          <w:szCs w:val="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B0A8C1E-2ED4-4ED1-8A29-3114D6FE2B2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B7B316FC-E399-4544-99A5-55F17F79DF5F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MTZiMjI1ZTVlZWRmYmVmODgxZmM5MDdkYmIwNDYifQ=="/>
  </w:docVars>
  <w:rsids>
    <w:rsidRoot w:val="00C15D1D"/>
    <w:rsid w:val="0003101F"/>
    <w:rsid w:val="0004500B"/>
    <w:rsid w:val="00057E62"/>
    <w:rsid w:val="000627B1"/>
    <w:rsid w:val="00065DD4"/>
    <w:rsid w:val="00071F9A"/>
    <w:rsid w:val="00073952"/>
    <w:rsid w:val="00075DA5"/>
    <w:rsid w:val="00091D55"/>
    <w:rsid w:val="000955F3"/>
    <w:rsid w:val="000A67B0"/>
    <w:rsid w:val="000A7722"/>
    <w:rsid w:val="000B1719"/>
    <w:rsid w:val="000C1E4D"/>
    <w:rsid w:val="000D6E2B"/>
    <w:rsid w:val="000E5AB9"/>
    <w:rsid w:val="000F2A5B"/>
    <w:rsid w:val="000F3E2F"/>
    <w:rsid w:val="000F6E79"/>
    <w:rsid w:val="001008B4"/>
    <w:rsid w:val="00102069"/>
    <w:rsid w:val="00125E0D"/>
    <w:rsid w:val="001358C0"/>
    <w:rsid w:val="0016219D"/>
    <w:rsid w:val="00162F8E"/>
    <w:rsid w:val="0017429D"/>
    <w:rsid w:val="001A3A89"/>
    <w:rsid w:val="001A56C4"/>
    <w:rsid w:val="001C5674"/>
    <w:rsid w:val="001D0997"/>
    <w:rsid w:val="001D4C17"/>
    <w:rsid w:val="001F7308"/>
    <w:rsid w:val="001F7D83"/>
    <w:rsid w:val="00206218"/>
    <w:rsid w:val="00215259"/>
    <w:rsid w:val="0021728A"/>
    <w:rsid w:val="00233F2B"/>
    <w:rsid w:val="002356EA"/>
    <w:rsid w:val="00254462"/>
    <w:rsid w:val="00257ACC"/>
    <w:rsid w:val="00277156"/>
    <w:rsid w:val="00277889"/>
    <w:rsid w:val="00280AC1"/>
    <w:rsid w:val="00283473"/>
    <w:rsid w:val="00292FDD"/>
    <w:rsid w:val="002954C8"/>
    <w:rsid w:val="002A7065"/>
    <w:rsid w:val="002B30A8"/>
    <w:rsid w:val="002C4F7F"/>
    <w:rsid w:val="002C548F"/>
    <w:rsid w:val="002C5967"/>
    <w:rsid w:val="002C6844"/>
    <w:rsid w:val="002F2644"/>
    <w:rsid w:val="002F6F61"/>
    <w:rsid w:val="00300639"/>
    <w:rsid w:val="003162AE"/>
    <w:rsid w:val="00325A36"/>
    <w:rsid w:val="003308BA"/>
    <w:rsid w:val="003337C0"/>
    <w:rsid w:val="00334588"/>
    <w:rsid w:val="00342AA9"/>
    <w:rsid w:val="0034534C"/>
    <w:rsid w:val="003539F1"/>
    <w:rsid w:val="00355906"/>
    <w:rsid w:val="00367D70"/>
    <w:rsid w:val="00381E00"/>
    <w:rsid w:val="00382A52"/>
    <w:rsid w:val="00386905"/>
    <w:rsid w:val="003A44D5"/>
    <w:rsid w:val="003B753B"/>
    <w:rsid w:val="003B75C4"/>
    <w:rsid w:val="003C5893"/>
    <w:rsid w:val="003C79B3"/>
    <w:rsid w:val="003E5320"/>
    <w:rsid w:val="003F60E1"/>
    <w:rsid w:val="00400C70"/>
    <w:rsid w:val="004033AC"/>
    <w:rsid w:val="004163AD"/>
    <w:rsid w:val="00427B82"/>
    <w:rsid w:val="00437C13"/>
    <w:rsid w:val="00441F02"/>
    <w:rsid w:val="004A313D"/>
    <w:rsid w:val="004A3977"/>
    <w:rsid w:val="004C0E37"/>
    <w:rsid w:val="004D7A56"/>
    <w:rsid w:val="004F78E0"/>
    <w:rsid w:val="00500593"/>
    <w:rsid w:val="00507EB6"/>
    <w:rsid w:val="0054297C"/>
    <w:rsid w:val="0054536A"/>
    <w:rsid w:val="005773C8"/>
    <w:rsid w:val="005941D5"/>
    <w:rsid w:val="00594394"/>
    <w:rsid w:val="005D0460"/>
    <w:rsid w:val="005D1403"/>
    <w:rsid w:val="005D27D6"/>
    <w:rsid w:val="005E5D60"/>
    <w:rsid w:val="00603287"/>
    <w:rsid w:val="00611086"/>
    <w:rsid w:val="006275F2"/>
    <w:rsid w:val="006366C5"/>
    <w:rsid w:val="00664158"/>
    <w:rsid w:val="006946EC"/>
    <w:rsid w:val="006B66E5"/>
    <w:rsid w:val="006E030F"/>
    <w:rsid w:val="00724721"/>
    <w:rsid w:val="00742990"/>
    <w:rsid w:val="00751F95"/>
    <w:rsid w:val="00754BDA"/>
    <w:rsid w:val="00756BAC"/>
    <w:rsid w:val="007648D1"/>
    <w:rsid w:val="0077328B"/>
    <w:rsid w:val="00780D28"/>
    <w:rsid w:val="00782FDE"/>
    <w:rsid w:val="007830B1"/>
    <w:rsid w:val="007B019A"/>
    <w:rsid w:val="007B2871"/>
    <w:rsid w:val="007D19CB"/>
    <w:rsid w:val="007E2035"/>
    <w:rsid w:val="007F5B15"/>
    <w:rsid w:val="007F7713"/>
    <w:rsid w:val="007F7FB9"/>
    <w:rsid w:val="00800DA9"/>
    <w:rsid w:val="0080667E"/>
    <w:rsid w:val="00843A3E"/>
    <w:rsid w:val="00854BEF"/>
    <w:rsid w:val="00861BBD"/>
    <w:rsid w:val="008863BA"/>
    <w:rsid w:val="00896A63"/>
    <w:rsid w:val="00910038"/>
    <w:rsid w:val="00943DDE"/>
    <w:rsid w:val="00945D26"/>
    <w:rsid w:val="009607A4"/>
    <w:rsid w:val="009857C1"/>
    <w:rsid w:val="00985B54"/>
    <w:rsid w:val="00993FC3"/>
    <w:rsid w:val="009B4A4A"/>
    <w:rsid w:val="009B4DDE"/>
    <w:rsid w:val="009B65AE"/>
    <w:rsid w:val="009B6722"/>
    <w:rsid w:val="009C0E11"/>
    <w:rsid w:val="00A020DE"/>
    <w:rsid w:val="00A141B8"/>
    <w:rsid w:val="00A2011D"/>
    <w:rsid w:val="00A21480"/>
    <w:rsid w:val="00A3181F"/>
    <w:rsid w:val="00A431B8"/>
    <w:rsid w:val="00A43644"/>
    <w:rsid w:val="00A4713B"/>
    <w:rsid w:val="00A47534"/>
    <w:rsid w:val="00A57812"/>
    <w:rsid w:val="00A721B0"/>
    <w:rsid w:val="00A82064"/>
    <w:rsid w:val="00AA2ED6"/>
    <w:rsid w:val="00AB1DB5"/>
    <w:rsid w:val="00AD1ED9"/>
    <w:rsid w:val="00AD2F12"/>
    <w:rsid w:val="00AF3983"/>
    <w:rsid w:val="00B1295F"/>
    <w:rsid w:val="00B348C2"/>
    <w:rsid w:val="00B44C21"/>
    <w:rsid w:val="00B521D2"/>
    <w:rsid w:val="00B94FFD"/>
    <w:rsid w:val="00B95E4B"/>
    <w:rsid w:val="00BC1564"/>
    <w:rsid w:val="00BC2808"/>
    <w:rsid w:val="00BF3C1C"/>
    <w:rsid w:val="00C04C4C"/>
    <w:rsid w:val="00C10146"/>
    <w:rsid w:val="00C15D1D"/>
    <w:rsid w:val="00C23C0D"/>
    <w:rsid w:val="00C37029"/>
    <w:rsid w:val="00C6578B"/>
    <w:rsid w:val="00C8177B"/>
    <w:rsid w:val="00C826EA"/>
    <w:rsid w:val="00C856B3"/>
    <w:rsid w:val="00CA1C66"/>
    <w:rsid w:val="00CA3174"/>
    <w:rsid w:val="00CC7682"/>
    <w:rsid w:val="00CE457A"/>
    <w:rsid w:val="00CF447D"/>
    <w:rsid w:val="00D02193"/>
    <w:rsid w:val="00D12B46"/>
    <w:rsid w:val="00D228DA"/>
    <w:rsid w:val="00D25AEE"/>
    <w:rsid w:val="00D34485"/>
    <w:rsid w:val="00D34D8E"/>
    <w:rsid w:val="00D4082F"/>
    <w:rsid w:val="00D41EFC"/>
    <w:rsid w:val="00D5122C"/>
    <w:rsid w:val="00D60B6D"/>
    <w:rsid w:val="00D62E06"/>
    <w:rsid w:val="00D65503"/>
    <w:rsid w:val="00DA2C26"/>
    <w:rsid w:val="00DB0FA9"/>
    <w:rsid w:val="00DD5498"/>
    <w:rsid w:val="00E21289"/>
    <w:rsid w:val="00E33106"/>
    <w:rsid w:val="00E376FF"/>
    <w:rsid w:val="00E429A9"/>
    <w:rsid w:val="00E53A33"/>
    <w:rsid w:val="00E5406A"/>
    <w:rsid w:val="00E81DE3"/>
    <w:rsid w:val="00E96678"/>
    <w:rsid w:val="00EB204D"/>
    <w:rsid w:val="00EC092B"/>
    <w:rsid w:val="00EC71CC"/>
    <w:rsid w:val="00F03621"/>
    <w:rsid w:val="00F04314"/>
    <w:rsid w:val="00F30C7A"/>
    <w:rsid w:val="00F34BFD"/>
    <w:rsid w:val="00F45D09"/>
    <w:rsid w:val="00F6562A"/>
    <w:rsid w:val="00F74DB3"/>
    <w:rsid w:val="00F81F65"/>
    <w:rsid w:val="00F90E94"/>
    <w:rsid w:val="00F93D95"/>
    <w:rsid w:val="00FA6821"/>
    <w:rsid w:val="00FB3F72"/>
    <w:rsid w:val="00FC3087"/>
    <w:rsid w:val="00FE7269"/>
    <w:rsid w:val="01CF1907"/>
    <w:rsid w:val="05CF7DB6"/>
    <w:rsid w:val="08F4242E"/>
    <w:rsid w:val="0EBD0E3B"/>
    <w:rsid w:val="0ED77BC2"/>
    <w:rsid w:val="0F672DA8"/>
    <w:rsid w:val="104D4694"/>
    <w:rsid w:val="113605CA"/>
    <w:rsid w:val="11E701D0"/>
    <w:rsid w:val="122128E2"/>
    <w:rsid w:val="13DB3D64"/>
    <w:rsid w:val="14292D22"/>
    <w:rsid w:val="16A07C11"/>
    <w:rsid w:val="189F29AD"/>
    <w:rsid w:val="192134AE"/>
    <w:rsid w:val="19935F39"/>
    <w:rsid w:val="19CE36E4"/>
    <w:rsid w:val="1BE00C30"/>
    <w:rsid w:val="1C990F1C"/>
    <w:rsid w:val="21415B4F"/>
    <w:rsid w:val="24CB085A"/>
    <w:rsid w:val="28E73E19"/>
    <w:rsid w:val="2EAB2859"/>
    <w:rsid w:val="2EFC4824"/>
    <w:rsid w:val="39755F3E"/>
    <w:rsid w:val="3BD553B9"/>
    <w:rsid w:val="3E98013E"/>
    <w:rsid w:val="3F3A7DB1"/>
    <w:rsid w:val="3FCC7236"/>
    <w:rsid w:val="402F60BC"/>
    <w:rsid w:val="42286298"/>
    <w:rsid w:val="42A41642"/>
    <w:rsid w:val="4490658A"/>
    <w:rsid w:val="462621A7"/>
    <w:rsid w:val="4750610E"/>
    <w:rsid w:val="4A2872FF"/>
    <w:rsid w:val="4BB46EFA"/>
    <w:rsid w:val="4C8F3727"/>
    <w:rsid w:val="508A77AF"/>
    <w:rsid w:val="509F1CD3"/>
    <w:rsid w:val="51D2476E"/>
    <w:rsid w:val="53774A95"/>
    <w:rsid w:val="545B07F5"/>
    <w:rsid w:val="54795826"/>
    <w:rsid w:val="55605614"/>
    <w:rsid w:val="58474AF1"/>
    <w:rsid w:val="5A486E32"/>
    <w:rsid w:val="5E6A2F52"/>
    <w:rsid w:val="60040077"/>
    <w:rsid w:val="62F15D85"/>
    <w:rsid w:val="64D150F6"/>
    <w:rsid w:val="65000502"/>
    <w:rsid w:val="68322166"/>
    <w:rsid w:val="686F6AD4"/>
    <w:rsid w:val="687E00BB"/>
    <w:rsid w:val="6B8D6867"/>
    <w:rsid w:val="6C5F1FB2"/>
    <w:rsid w:val="6C615F20"/>
    <w:rsid w:val="6CAF118B"/>
    <w:rsid w:val="6F0D121C"/>
    <w:rsid w:val="72514A93"/>
    <w:rsid w:val="72CD6F68"/>
    <w:rsid w:val="72CE60E3"/>
    <w:rsid w:val="73F73350"/>
    <w:rsid w:val="748309B5"/>
    <w:rsid w:val="74D942DD"/>
    <w:rsid w:val="75385A96"/>
    <w:rsid w:val="78C87131"/>
    <w:rsid w:val="79B778D1"/>
    <w:rsid w:val="7BBA7205"/>
    <w:rsid w:val="7DCD5EF4"/>
    <w:rsid w:val="7DFF08C2"/>
    <w:rsid w:val="7ED91D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/>
    </w:pPr>
    <w:rPr>
      <w:rFonts w:ascii="Times New Roman"/>
    </w:rPr>
  </w:style>
  <w:style w:type="paragraph" w:styleId="3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10">
    <w:name w:val="font111"/>
    <w:basedOn w:val="8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1">
    <w:name w:val="页眉 Char"/>
    <w:basedOn w:val="8"/>
    <w:link w:val="6"/>
    <w:qFormat/>
    <w:uiPriority w:val="0"/>
    <w:rPr>
      <w:kern w:val="2"/>
      <w:sz w:val="18"/>
      <w:szCs w:val="18"/>
    </w:rPr>
  </w:style>
  <w:style w:type="paragraph" w:customStyle="1" w:styleId="12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3">
    <w:name w:val="批注框文本 Char"/>
    <w:basedOn w:val="8"/>
    <w:link w:val="4"/>
    <w:qFormat/>
    <w:uiPriority w:val="0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D9B248-1DF8-4452-97E3-881FC6901C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430</Words>
  <Characters>2453</Characters>
  <Lines>20</Lines>
  <Paragraphs>5</Paragraphs>
  <TotalTime>38</TotalTime>
  <ScaleCrop>false</ScaleCrop>
  <LinksUpToDate>false</LinksUpToDate>
  <CharactersWithSpaces>2878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2024-09-29T02:16:00Z</dcterms:created>
  <dc:creator>DOCTOR</dc:creator>
  <cp:lastModifiedBy>zyp</cp:lastModifiedBy>
  <cp:lastPrinted>2024-10-17T01:08:00Z</cp:lastPrinted>
  <dcterms:modified xsi:type="dcterms:W3CDTF">2024-12-04T00:54:51Z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B265C5DA356B4F158F632BB6C1C0B473_13</vt:lpwstr>
  </property>
</Properties>
</file>