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25"/>
        <w:gridCol w:w="665"/>
        <w:gridCol w:w="194"/>
        <w:gridCol w:w="3210"/>
        <w:gridCol w:w="1208"/>
        <w:gridCol w:w="647"/>
        <w:gridCol w:w="13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30"/>
                <w:szCs w:val="30"/>
                <w:lang w:val="en-US" w:eastAsia="zh-CN"/>
              </w:rPr>
              <w:t>招标项目技术参数表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8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0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/>
              </w:rPr>
              <w:t>实时荧光定量PCR仪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基本要求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可用于病原微生物检测，肿瘤基因检测，基因表达分析，microRNA表达检测，SNP检测，CNV检测，药物基因检测，移植配型等</w:t>
            </w:r>
            <w:bookmarkStart w:id="0" w:name="_GoBack"/>
            <w:bookmarkEnd w:id="0"/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标准规范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具备NMPA认证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热循环系统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珀耳帖效应系统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样本量（孔）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96孔或384孔两种通量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模块规格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有0.1mL 96孔模块，0.2mL 96孔和384孔模块，模块任选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激发光源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高亮度半导体光源，寿命≥5年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荧光通道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具有≥6种激发光滤光片和≥6种检测光滤光片，可以同时检测≥6种目标基因，可以自由组合检测≥21种荧光组合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8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激发光／检测光波长范围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激发范围≥（450nm－680nm），检测范围≥（500nm-730nm）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9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温度分区功能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≥6个独立精确数码温控区域，非模拟梯度PCR功能，既可以实现梯度PCR功能，又可以实现6个退火温度不同的实验,温度梯度跨度≥25°C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最大模块升降温速度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≥6.5°C／秒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控温范围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（4-99.9）°C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温度准确性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≤0.25°C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运行时间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≤30分钟完成40个循环的定量PCR反应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反应模式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同时支持标准和快速反应模式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检测灵敏度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可以检测单个拷贝／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16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分辨率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在单个反应中区分1.5倍的拷贝数差异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17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触摸屏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设备具备内置触摸屏，可备份≥100次的实验数据，触摸屏提供一键式实验方案，快速启动实验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18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软件支持应用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基于标准曲线的绝对定量、相对标准曲线、基于比较Ct值的相对定量、融解曲线分析、存在/不存在、基于或非基于实时扩增的基因分型、基于荧光定量PCR的蛋白表达分析功能，并提供同品牌原厂试剂和专门分析软件、基于荧光定量PCR的蛋白溶解曲线分析等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19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蛋白迁移率软件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具有同品牌蛋白迁移率软件，并提供软件截图证明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20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蛋白表达定量软件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具有同品牌蛋白表达定量软件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21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检测器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采用CCD或CMOS采集荧光，所有反应孔同时采集荧光，不同孔之间不存在时间差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彩页或技术白皮书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22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工作站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处理器：不低于i7，内存：不低于16G，硬盘：不低于2 x 500G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23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配置要求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 xml:space="preserve">1.荧光定量PCR仪  1台  </w:t>
            </w:r>
            <w:r>
              <w:rPr>
                <w:rFonts w:hint="eastAsia"/>
                <w:sz w:val="18"/>
                <w:szCs w:val="16"/>
              </w:rPr>
              <w:br w:type="textWrapping"/>
            </w:r>
            <w:r>
              <w:rPr>
                <w:rFonts w:hint="eastAsia"/>
                <w:sz w:val="18"/>
                <w:szCs w:val="16"/>
              </w:rPr>
              <w:t xml:space="preserve">2.工作站  1套 </w:t>
            </w:r>
            <w:r>
              <w:rPr>
                <w:rFonts w:hint="eastAsia"/>
                <w:sz w:val="18"/>
                <w:szCs w:val="16"/>
              </w:rPr>
              <w:br w:type="textWrapping"/>
            </w:r>
            <w:r>
              <w:rPr>
                <w:rFonts w:hint="eastAsia"/>
                <w:sz w:val="18"/>
                <w:szCs w:val="16"/>
              </w:rPr>
              <w:t xml:space="preserve">3.数据分析软件 1套   </w:t>
            </w:r>
            <w:r>
              <w:rPr>
                <w:rFonts w:hint="eastAsia"/>
                <w:sz w:val="18"/>
                <w:szCs w:val="16"/>
              </w:rPr>
              <w:br w:type="textWrapping"/>
            </w:r>
            <w:r>
              <w:rPr>
                <w:rFonts w:hint="eastAsia"/>
                <w:sz w:val="18"/>
                <w:szCs w:val="16"/>
              </w:rPr>
              <w:t xml:space="preserve">4.引物探针设计软件 1套  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24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配套耗材</w:t>
            </w:r>
            <w:r>
              <w:rPr>
                <w:rFonts w:hint="eastAsia"/>
                <w:sz w:val="18"/>
                <w:szCs w:val="16"/>
              </w:rPr>
              <w:br w:type="textWrapping"/>
            </w:r>
            <w:r>
              <w:rPr>
                <w:rFonts w:hint="eastAsia"/>
                <w:sz w:val="18"/>
                <w:szCs w:val="16"/>
              </w:rPr>
              <w:t>（试剂）要求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开放耗材（试剂）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厂家承诺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25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验收标准方法</w:t>
            </w:r>
          </w:p>
        </w:tc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46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sz w:val="18"/>
                <w:szCs w:val="16"/>
              </w:rPr>
            </w:pPr>
            <w:r>
              <w:rPr>
                <w:rFonts w:hint="eastAsia"/>
                <w:sz w:val="18"/>
                <w:szCs w:val="16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否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83448"/>
    <w:rsid w:val="09083448"/>
    <w:rsid w:val="22902B75"/>
    <w:rsid w:val="4820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2024-12-09T00:54:00Z</dcterms:created>
  <dc:creator>DOCTOR</dc:creator>
  <cp:lastModifiedBy>DOCTOR</cp:lastModifiedBy>
  <dcterms:modified xsi:type="dcterms:W3CDTF">2024-12-09T00:57:54Z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